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DC6B4" w14:textId="77777777" w:rsidR="008F3BDC" w:rsidRDefault="00775DCD" w:rsidP="00021435">
      <w:pPr>
        <w:spacing w:after="0" w:line="276" w:lineRule="auto"/>
        <w:jc w:val="center"/>
        <w:rPr>
          <w:rFonts w:ascii="Times New Roman" w:hAnsi="Times New Roman" w:cs="Times New Roman"/>
          <w:b/>
          <w:bCs/>
        </w:rPr>
      </w:pPr>
      <w:r w:rsidRPr="00021435">
        <w:rPr>
          <w:rFonts w:ascii="Times New Roman" w:hAnsi="Times New Roman" w:cs="Times New Roman"/>
          <w:b/>
          <w:bCs/>
        </w:rPr>
        <w:t>Resort Reform in Georgia:</w:t>
      </w:r>
    </w:p>
    <w:p w14:paraId="35FD9E57" w14:textId="5EA2B4C5" w:rsidR="00775DCD" w:rsidRPr="00021435" w:rsidRDefault="00775DCD" w:rsidP="00021435">
      <w:pPr>
        <w:spacing w:after="0" w:line="276" w:lineRule="auto"/>
        <w:jc w:val="center"/>
        <w:rPr>
          <w:rFonts w:ascii="Times New Roman" w:hAnsi="Times New Roman" w:cs="Times New Roman"/>
          <w:b/>
          <w:bCs/>
        </w:rPr>
      </w:pPr>
      <w:r w:rsidRPr="00021435">
        <w:rPr>
          <w:rFonts w:ascii="Times New Roman" w:hAnsi="Times New Roman" w:cs="Times New Roman"/>
          <w:b/>
          <w:bCs/>
        </w:rPr>
        <w:t>Comparative Insights from Eastern Europe</w:t>
      </w:r>
    </w:p>
    <w:p w14:paraId="32C35AB1" w14:textId="77777777" w:rsidR="00775DCD" w:rsidRPr="00021435" w:rsidRDefault="00775DCD" w:rsidP="00021435">
      <w:pPr>
        <w:spacing w:after="0" w:line="276" w:lineRule="auto"/>
        <w:rPr>
          <w:rFonts w:ascii="Times New Roman" w:hAnsi="Times New Roman" w:cs="Times New Roman"/>
          <w:b/>
          <w:bCs/>
        </w:rPr>
      </w:pPr>
    </w:p>
    <w:p w14:paraId="7AA91B56" w14:textId="1B24E6A8" w:rsidR="00775DCD" w:rsidRDefault="00775DCD" w:rsidP="00021435">
      <w:pPr>
        <w:spacing w:after="0" w:line="276" w:lineRule="auto"/>
        <w:jc w:val="center"/>
        <w:rPr>
          <w:rFonts w:ascii="Times New Roman" w:hAnsi="Times New Roman" w:cs="Times New Roman"/>
        </w:rPr>
      </w:pPr>
      <w:r w:rsidRPr="00021435">
        <w:rPr>
          <w:rFonts w:ascii="Times New Roman" w:hAnsi="Times New Roman" w:cs="Times New Roman"/>
          <w:b/>
          <w:bCs/>
        </w:rPr>
        <w:t>Giorgi Bregadze</w:t>
      </w:r>
      <w:r w:rsidRPr="00021435">
        <w:rPr>
          <w:rFonts w:ascii="Times New Roman" w:hAnsi="Times New Roman" w:cs="Times New Roman"/>
          <w:b/>
          <w:bCs/>
        </w:rPr>
        <w:br/>
      </w:r>
      <w:r w:rsidR="006D5461" w:rsidRPr="006D5461">
        <w:rPr>
          <w:rFonts w:ascii="Times New Roman" w:hAnsi="Times New Roman" w:cs="Times New Roman"/>
          <w:shd w:val="clear" w:color="auto" w:fill="FFFFFF"/>
        </w:rPr>
        <w:t xml:space="preserve">Ph.D. in </w:t>
      </w:r>
      <w:r w:rsidR="006D5461" w:rsidRPr="006D5461">
        <w:rPr>
          <w:rFonts w:ascii="Times New Roman" w:hAnsi="Times New Roman" w:cs="Times New Roman"/>
          <w:shd w:val="clear" w:color="auto" w:fill="FFFFFF"/>
        </w:rPr>
        <w:t>Economics,</w:t>
      </w:r>
      <w:r w:rsidR="006D5461">
        <w:rPr>
          <w:rFonts w:ascii="Segoe UI" w:hAnsi="Segoe UI" w:cs="Segoe UI"/>
          <w:sz w:val="20"/>
          <w:szCs w:val="20"/>
          <w:shd w:val="clear" w:color="auto" w:fill="FFFFFF"/>
        </w:rPr>
        <w:t xml:space="preserve"> </w:t>
      </w:r>
      <w:r w:rsidRPr="00021435">
        <w:rPr>
          <w:rFonts w:ascii="Times New Roman" w:hAnsi="Times New Roman" w:cs="Times New Roman"/>
        </w:rPr>
        <w:t>Professor, Caucasus University</w:t>
      </w:r>
      <w:r w:rsidRPr="00021435">
        <w:rPr>
          <w:rFonts w:ascii="Times New Roman" w:hAnsi="Times New Roman" w:cs="Times New Roman"/>
          <w:lang w:val="ka-GE"/>
        </w:rPr>
        <w:t xml:space="preserve">, </w:t>
      </w:r>
      <w:r w:rsidRPr="00021435">
        <w:rPr>
          <w:rFonts w:ascii="Times New Roman" w:hAnsi="Times New Roman" w:cs="Times New Roman"/>
        </w:rPr>
        <w:t>Georgia</w:t>
      </w:r>
    </w:p>
    <w:p w14:paraId="71B17D1E" w14:textId="40AE9D28" w:rsidR="006D5461" w:rsidRPr="00021435" w:rsidRDefault="006D5461" w:rsidP="00021435">
      <w:pPr>
        <w:spacing w:after="0" w:line="276" w:lineRule="auto"/>
        <w:jc w:val="center"/>
        <w:rPr>
          <w:rFonts w:ascii="Times New Roman" w:hAnsi="Times New Roman" w:cs="Times New Roman"/>
        </w:rPr>
      </w:pPr>
      <w:hyperlink r:id="rId8" w:history="1">
        <w:r w:rsidRPr="00464309">
          <w:rPr>
            <w:rStyle w:val="Hyperlink"/>
            <w:rFonts w:ascii="Times New Roman" w:hAnsi="Times New Roman" w:cs="Times New Roman"/>
          </w:rPr>
          <w:t>gbregadze@cu.edu.ge</w:t>
        </w:r>
      </w:hyperlink>
      <w:r>
        <w:rPr>
          <w:rFonts w:ascii="Times New Roman" w:hAnsi="Times New Roman" w:cs="Times New Roman"/>
        </w:rPr>
        <w:t xml:space="preserve"> </w:t>
      </w:r>
      <w:bookmarkStart w:id="0" w:name="_GoBack"/>
      <w:bookmarkEnd w:id="0"/>
    </w:p>
    <w:p w14:paraId="1FBFDA26" w14:textId="440FB2A2" w:rsidR="00775DCD" w:rsidRPr="006D5461" w:rsidRDefault="006D5461" w:rsidP="00021435">
      <w:pPr>
        <w:spacing w:after="0" w:line="276" w:lineRule="auto"/>
        <w:jc w:val="center"/>
        <w:rPr>
          <w:rFonts w:ascii="Sylfaen" w:hAnsi="Sylfaen" w:cs="Times New Roman"/>
          <w:b/>
          <w:bCs/>
          <w:lang w:val="ka-GE"/>
        </w:rPr>
      </w:pPr>
      <w:hyperlink r:id="rId9" w:history="1">
        <w:r w:rsidRPr="00464309">
          <w:rPr>
            <w:rStyle w:val="Hyperlink"/>
            <w:rFonts w:ascii="Times New Roman" w:hAnsi="Times New Roman" w:cs="Times New Roman"/>
            <w:shd w:val="clear" w:color="auto" w:fill="FFFFFF"/>
          </w:rPr>
          <w:t>https://orcid.org/0000-0002-6540-2794</w:t>
        </w:r>
      </w:hyperlink>
      <w:r>
        <w:rPr>
          <w:rFonts w:ascii="Sylfaen" w:hAnsi="Sylfaen" w:cs="Times New Roman"/>
          <w:color w:val="222222"/>
          <w:shd w:val="clear" w:color="auto" w:fill="FFFFFF"/>
          <w:lang w:val="ka-GE"/>
        </w:rPr>
        <w:t xml:space="preserve"> </w:t>
      </w:r>
    </w:p>
    <w:p w14:paraId="69C650E8" w14:textId="77777777" w:rsidR="00197F59" w:rsidRPr="00021435" w:rsidRDefault="00197F59" w:rsidP="00021435">
      <w:pPr>
        <w:spacing w:after="0" w:line="276" w:lineRule="auto"/>
        <w:jc w:val="both"/>
        <w:rPr>
          <w:rFonts w:ascii="Times New Roman" w:hAnsi="Times New Roman" w:cs="Times New Roman"/>
          <w:b/>
          <w:bCs/>
        </w:rPr>
      </w:pPr>
    </w:p>
    <w:p w14:paraId="246AE760" w14:textId="60B6841D" w:rsidR="00197F59" w:rsidRPr="00021435" w:rsidRDefault="00775DCD" w:rsidP="00021435">
      <w:pPr>
        <w:spacing w:after="0" w:line="276" w:lineRule="auto"/>
        <w:jc w:val="both"/>
        <w:rPr>
          <w:rFonts w:ascii="Times New Roman" w:hAnsi="Times New Roman" w:cs="Times New Roman"/>
          <w:b/>
          <w:bCs/>
        </w:rPr>
      </w:pPr>
      <w:r w:rsidRPr="00021435">
        <w:rPr>
          <w:rFonts w:ascii="Times New Roman" w:hAnsi="Times New Roman" w:cs="Times New Roman"/>
          <w:b/>
          <w:bCs/>
        </w:rPr>
        <w:t>Abstract</w:t>
      </w:r>
    </w:p>
    <w:p w14:paraId="7F7B2A65" w14:textId="17B39FCC" w:rsidR="00775DCD" w:rsidRPr="00021435" w:rsidRDefault="005C3997" w:rsidP="00021435">
      <w:pPr>
        <w:spacing w:after="0" w:line="276" w:lineRule="auto"/>
        <w:ind w:firstLine="720"/>
        <w:jc w:val="both"/>
        <w:rPr>
          <w:rFonts w:ascii="Times New Roman" w:hAnsi="Times New Roman" w:cs="Times New Roman"/>
          <w:i/>
        </w:rPr>
      </w:pPr>
      <w:r w:rsidRPr="00021435">
        <w:rPr>
          <w:rFonts w:ascii="Times New Roman" w:hAnsi="Times New Roman" w:cs="Times New Roman"/>
          <w:i/>
        </w:rPr>
        <w:t>The paper reviews the past and current resort-related regulatory framework in Georgia to identify the main obstacles that slow down resort development. The collapse of the Soviet Union had a disastrous impact on Georgia</w:t>
      </w:r>
      <w:r w:rsidR="005A3905">
        <w:rPr>
          <w:rFonts w:ascii="Times New Roman" w:hAnsi="Times New Roman" w:cs="Times New Roman"/>
          <w:i/>
        </w:rPr>
        <w:t>’</w:t>
      </w:r>
      <w:r w:rsidRPr="00021435">
        <w:rPr>
          <w:rFonts w:ascii="Times New Roman" w:hAnsi="Times New Roman" w:cs="Times New Roman"/>
          <w:i/>
        </w:rPr>
        <w:t>s sanatoriums and health resorts</w:t>
      </w:r>
      <w:r w:rsidR="004D1D7A" w:rsidRPr="00021435">
        <w:rPr>
          <w:rFonts w:ascii="Times New Roman" w:hAnsi="Times New Roman" w:cs="Times New Roman"/>
          <w:i/>
        </w:rPr>
        <w:t xml:space="preserve">. As a result, </w:t>
      </w:r>
      <w:r w:rsidRPr="00021435">
        <w:rPr>
          <w:rFonts w:ascii="Times New Roman" w:hAnsi="Times New Roman" w:cs="Times New Roman"/>
          <w:i/>
        </w:rPr>
        <w:t>historically valuable buildings and parks within these areas deteriorated, the number of both residents and visitors steadily declined, and many facilities lost their role in the public health system. However, recent reforms, particularly the Law on Tourism adopted in 2023, have renewed interest in the potential of resorts to attract visitors and foreign investment.</w:t>
      </w:r>
    </w:p>
    <w:p w14:paraId="6A1DAE93" w14:textId="77777777" w:rsidR="00775DCD" w:rsidRPr="00021435" w:rsidRDefault="005C3997" w:rsidP="00021435">
      <w:pPr>
        <w:spacing w:after="0" w:line="276" w:lineRule="auto"/>
        <w:ind w:firstLine="720"/>
        <w:jc w:val="both"/>
        <w:rPr>
          <w:rFonts w:ascii="Times New Roman" w:hAnsi="Times New Roman" w:cs="Times New Roman"/>
          <w:i/>
        </w:rPr>
      </w:pPr>
      <w:r w:rsidRPr="00021435">
        <w:rPr>
          <w:rFonts w:ascii="Times New Roman" w:hAnsi="Times New Roman" w:cs="Times New Roman"/>
          <w:i/>
        </w:rPr>
        <w:t>Based on a comparative review of the legal and policy frameworks of four Eastern European countries—Bulgaria, Latvia, Lithuania, and Romania—the paper provides insights for the ongoing tourism reform in Georgia. These countries were selected because they share a similar post-Soviet background with Georgia but are also members of the European Union. The comparison revealed differences in legal definitions, recognition procedures, and criteria for resort classification, helping to identify the most effective practices that could be adapted to the Georgian context.</w:t>
      </w:r>
    </w:p>
    <w:p w14:paraId="13742E39" w14:textId="42D14E24" w:rsidR="00116237" w:rsidRPr="00021435" w:rsidRDefault="00A7755D" w:rsidP="00021435">
      <w:pPr>
        <w:spacing w:after="0" w:line="276" w:lineRule="auto"/>
        <w:ind w:firstLine="720"/>
        <w:jc w:val="both"/>
        <w:rPr>
          <w:rFonts w:ascii="Times New Roman" w:hAnsi="Times New Roman" w:cs="Times New Roman"/>
          <w:i/>
        </w:rPr>
      </w:pPr>
      <w:r w:rsidRPr="00021435">
        <w:rPr>
          <w:rFonts w:ascii="Times New Roman" w:hAnsi="Times New Roman" w:cs="Times New Roman"/>
          <w:i/>
        </w:rPr>
        <w:t xml:space="preserve">From these findings, the paper proposes a new regulatory framework that introduces the concept of </w:t>
      </w:r>
      <w:r w:rsidR="005A3905">
        <w:rPr>
          <w:rFonts w:ascii="Times New Roman" w:hAnsi="Times New Roman" w:cs="Times New Roman"/>
          <w:i/>
        </w:rPr>
        <w:t>“</w:t>
      </w:r>
      <w:r w:rsidRPr="00021435">
        <w:rPr>
          <w:rFonts w:ascii="Times New Roman" w:hAnsi="Times New Roman" w:cs="Times New Roman"/>
          <w:i/>
        </w:rPr>
        <w:t>National Resorts</w:t>
      </w:r>
      <w:r w:rsidR="005A3905">
        <w:rPr>
          <w:rFonts w:ascii="Times New Roman" w:hAnsi="Times New Roman" w:cs="Times New Roman"/>
          <w:i/>
        </w:rPr>
        <w:t>”</w:t>
      </w:r>
      <w:r w:rsidRPr="00021435">
        <w:rPr>
          <w:rFonts w:ascii="Times New Roman" w:hAnsi="Times New Roman" w:cs="Times New Roman"/>
          <w:i/>
        </w:rPr>
        <w:t xml:space="preserve"> as a quality-assurance mechanism. It also recommends modernizing tourism and resort governance, improving coordination between institutions, and integrating climate-resilience and safety measures to help position Georgia</w:t>
      </w:r>
      <w:r w:rsidR="005A3905">
        <w:rPr>
          <w:rFonts w:ascii="Times New Roman" w:hAnsi="Times New Roman" w:cs="Times New Roman"/>
          <w:i/>
        </w:rPr>
        <w:t>’</w:t>
      </w:r>
      <w:r w:rsidRPr="00021435">
        <w:rPr>
          <w:rFonts w:ascii="Times New Roman" w:hAnsi="Times New Roman" w:cs="Times New Roman"/>
          <w:i/>
        </w:rPr>
        <w:t>s resorts as competitive and sustainable destinations within the broader European tourism landscape.</w:t>
      </w:r>
    </w:p>
    <w:p w14:paraId="6B1DEA4A" w14:textId="77777777" w:rsidR="00116237" w:rsidRPr="00021435" w:rsidRDefault="00116237" w:rsidP="00021435">
      <w:pPr>
        <w:spacing w:after="0" w:line="276" w:lineRule="auto"/>
        <w:jc w:val="both"/>
        <w:rPr>
          <w:rFonts w:ascii="Times New Roman" w:hAnsi="Times New Roman" w:cs="Times New Roman"/>
          <w:b/>
          <w:bCs/>
        </w:rPr>
      </w:pPr>
    </w:p>
    <w:p w14:paraId="37AB870A" w14:textId="16A4569B" w:rsidR="00837430" w:rsidRPr="00021435" w:rsidRDefault="00775DCD" w:rsidP="00021435">
      <w:pPr>
        <w:spacing w:after="0" w:line="276" w:lineRule="auto"/>
        <w:jc w:val="both"/>
        <w:rPr>
          <w:rFonts w:ascii="Times New Roman" w:hAnsi="Times New Roman" w:cs="Times New Roman"/>
          <w:i/>
        </w:rPr>
      </w:pPr>
      <w:r w:rsidRPr="00021435">
        <w:rPr>
          <w:rFonts w:ascii="Times New Roman" w:hAnsi="Times New Roman" w:cs="Times New Roman"/>
          <w:b/>
          <w:bCs/>
        </w:rPr>
        <w:t>Keywords:</w:t>
      </w:r>
      <w:r w:rsidR="00197F59" w:rsidRPr="00021435">
        <w:rPr>
          <w:rFonts w:ascii="Times New Roman" w:hAnsi="Times New Roman" w:cs="Times New Roman"/>
          <w:i/>
        </w:rPr>
        <w:t xml:space="preserve"> </w:t>
      </w:r>
      <w:r w:rsidR="00085261" w:rsidRPr="00021435">
        <w:rPr>
          <w:rFonts w:ascii="Times New Roman" w:hAnsi="Times New Roman" w:cs="Times New Roman"/>
          <w:i/>
        </w:rPr>
        <w:t xml:space="preserve">Resorts, </w:t>
      </w:r>
      <w:r w:rsidRPr="00021435">
        <w:rPr>
          <w:rFonts w:ascii="Times New Roman" w:hAnsi="Times New Roman" w:cs="Times New Roman"/>
          <w:i/>
        </w:rPr>
        <w:t>tourism policy, regulatory framework, sustainable development.</w:t>
      </w:r>
    </w:p>
    <w:p w14:paraId="7DC8C35A" w14:textId="77777777" w:rsidR="00775DCD" w:rsidRPr="00021435" w:rsidRDefault="00775DCD" w:rsidP="00021435">
      <w:pPr>
        <w:spacing w:after="0" w:line="276" w:lineRule="auto"/>
        <w:jc w:val="both"/>
        <w:rPr>
          <w:rFonts w:ascii="Times New Roman" w:hAnsi="Times New Roman" w:cs="Times New Roman"/>
          <w:i/>
        </w:rPr>
      </w:pPr>
    </w:p>
    <w:p w14:paraId="63C31CAC" w14:textId="02A4BF53" w:rsidR="00775DCD" w:rsidRPr="00021435" w:rsidRDefault="00775DCD" w:rsidP="00021435">
      <w:pPr>
        <w:spacing w:after="0" w:line="276" w:lineRule="auto"/>
        <w:jc w:val="both"/>
        <w:rPr>
          <w:rFonts w:ascii="Times New Roman" w:hAnsi="Times New Roman" w:cs="Times New Roman"/>
          <w:i/>
          <w:iCs/>
        </w:rPr>
      </w:pPr>
      <w:r w:rsidRPr="00021435">
        <w:rPr>
          <w:rFonts w:ascii="Times New Roman" w:hAnsi="Times New Roman" w:cs="Times New Roman"/>
          <w:i/>
          <w:iCs/>
          <w:color w:val="222222"/>
          <w:shd w:val="clear" w:color="auto" w:fill="FFFFFF"/>
        </w:rPr>
        <w:t>JEL Classification:</w:t>
      </w:r>
      <w:r w:rsidRPr="00021435">
        <w:rPr>
          <w:rFonts w:ascii="Times New Roman" w:hAnsi="Times New Roman" w:cs="Times New Roman"/>
          <w:i/>
          <w:iCs/>
          <w:color w:val="353C3F"/>
          <w:shd w:val="clear" w:color="auto" w:fill="FFFFFF"/>
        </w:rPr>
        <w:t> </w:t>
      </w:r>
      <w:r w:rsidRPr="00021435">
        <w:rPr>
          <w:rFonts w:ascii="Times New Roman" w:hAnsi="Times New Roman" w:cs="Times New Roman"/>
          <w:i/>
          <w:iCs/>
        </w:rPr>
        <w:t>L83, Z32, R58.</w:t>
      </w:r>
    </w:p>
    <w:p w14:paraId="562B3D35" w14:textId="77777777" w:rsidR="00A7755D" w:rsidRPr="00021435" w:rsidRDefault="00A7755D" w:rsidP="00021435">
      <w:pPr>
        <w:spacing w:after="0" w:line="276" w:lineRule="auto"/>
        <w:jc w:val="both"/>
        <w:rPr>
          <w:rFonts w:ascii="Times New Roman" w:hAnsi="Times New Roman" w:cs="Times New Roman"/>
          <w:b/>
          <w:bCs/>
        </w:rPr>
      </w:pPr>
    </w:p>
    <w:p w14:paraId="072850DD" w14:textId="77777777" w:rsidR="00775DCD" w:rsidRPr="00021435" w:rsidRDefault="00775DCD" w:rsidP="00021435">
      <w:pPr>
        <w:spacing w:after="0" w:line="276" w:lineRule="auto"/>
        <w:jc w:val="both"/>
        <w:rPr>
          <w:rFonts w:ascii="Times New Roman" w:hAnsi="Times New Roman" w:cs="Times New Roman"/>
          <w:b/>
          <w:bCs/>
        </w:rPr>
      </w:pPr>
    </w:p>
    <w:p w14:paraId="23E0FB54" w14:textId="18DD919F" w:rsidR="00085261" w:rsidRPr="00021435" w:rsidRDefault="00085261" w:rsidP="00021435">
      <w:pPr>
        <w:spacing w:after="0" w:line="276" w:lineRule="auto"/>
        <w:jc w:val="both"/>
        <w:rPr>
          <w:rFonts w:ascii="Times New Roman" w:hAnsi="Times New Roman" w:cs="Times New Roman"/>
          <w:b/>
          <w:bCs/>
        </w:rPr>
      </w:pPr>
      <w:r w:rsidRPr="00021435">
        <w:rPr>
          <w:rFonts w:ascii="Times New Roman" w:hAnsi="Times New Roman" w:cs="Times New Roman"/>
          <w:b/>
          <w:bCs/>
        </w:rPr>
        <w:t>Introduction</w:t>
      </w:r>
    </w:p>
    <w:p w14:paraId="66233AAB" w14:textId="4FC792C9" w:rsidR="00E33026" w:rsidRPr="00021435" w:rsidRDefault="00EE777B"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Resort development began in the early twentieth century, following the Russian Revolution of 1917.</w:t>
      </w:r>
      <w:r w:rsidR="00C40B71" w:rsidRPr="00021435">
        <w:rPr>
          <w:rFonts w:ascii="Times New Roman" w:eastAsia="Times New Roman" w:hAnsi="Times New Roman" w:cs="Times New Roman"/>
          <w:kern w:val="0"/>
          <w14:ligatures w14:val="none"/>
        </w:rPr>
        <w:t xml:space="preserve"> During this </w:t>
      </w:r>
      <w:r w:rsidR="00B004ED" w:rsidRPr="00021435">
        <w:rPr>
          <w:rFonts w:ascii="Times New Roman" w:eastAsia="Times New Roman" w:hAnsi="Times New Roman" w:cs="Times New Roman"/>
          <w:kern w:val="0"/>
          <w14:ligatures w14:val="none"/>
        </w:rPr>
        <w:t>period</w:t>
      </w:r>
      <w:r w:rsidR="00C40B71" w:rsidRPr="00021435">
        <w:rPr>
          <w:rFonts w:ascii="Times New Roman" w:eastAsia="Times New Roman" w:hAnsi="Times New Roman" w:cs="Times New Roman"/>
          <w:kern w:val="0"/>
          <w14:ligatures w14:val="none"/>
        </w:rPr>
        <w:t xml:space="preserve">, the Soviet government </w:t>
      </w:r>
      <w:r w:rsidR="00B62BC4" w:rsidRPr="00021435">
        <w:rPr>
          <w:rFonts w:ascii="Times New Roman" w:eastAsia="Times New Roman" w:hAnsi="Times New Roman" w:cs="Times New Roman"/>
          <w:kern w:val="0"/>
          <w14:ligatures w14:val="none"/>
        </w:rPr>
        <w:t>created</w:t>
      </w:r>
      <w:r w:rsidR="00C40B71" w:rsidRPr="00021435">
        <w:rPr>
          <w:rFonts w:ascii="Times New Roman" w:eastAsia="Times New Roman" w:hAnsi="Times New Roman" w:cs="Times New Roman"/>
          <w:kern w:val="0"/>
          <w14:ligatures w14:val="none"/>
        </w:rPr>
        <w:t xml:space="preserve"> a </w:t>
      </w:r>
      <w:r w:rsidR="00B62BC4" w:rsidRPr="00021435">
        <w:rPr>
          <w:rFonts w:ascii="Times New Roman" w:eastAsia="Times New Roman" w:hAnsi="Times New Roman" w:cs="Times New Roman"/>
          <w:kern w:val="0"/>
          <w14:ligatures w14:val="none"/>
        </w:rPr>
        <w:t>wide</w:t>
      </w:r>
      <w:r w:rsidR="00C40B71" w:rsidRPr="00021435">
        <w:rPr>
          <w:rFonts w:ascii="Times New Roman" w:eastAsia="Times New Roman" w:hAnsi="Times New Roman" w:cs="Times New Roman"/>
          <w:kern w:val="0"/>
          <w14:ligatures w14:val="none"/>
        </w:rPr>
        <w:t xml:space="preserve"> network of sanatoriums, health resorts, and similar facilities</w:t>
      </w:r>
      <w:r w:rsidR="0028436B" w:rsidRPr="00021435">
        <w:rPr>
          <w:rFonts w:ascii="Times New Roman" w:eastAsia="Times New Roman" w:hAnsi="Times New Roman" w:cs="Times New Roman"/>
          <w:kern w:val="0"/>
          <w14:ligatures w14:val="none"/>
        </w:rPr>
        <w:t xml:space="preserve"> </w:t>
      </w:r>
      <w:r w:rsidR="00B004ED" w:rsidRPr="00021435">
        <w:rPr>
          <w:rFonts w:ascii="Times New Roman" w:eastAsia="Times New Roman" w:hAnsi="Times New Roman" w:cs="Times New Roman"/>
          <w:kern w:val="0"/>
          <w14:ligatures w14:val="none"/>
        </w:rPr>
        <w:t>for the purpose</w:t>
      </w:r>
      <w:r w:rsidR="00C40B71" w:rsidRPr="00021435">
        <w:rPr>
          <w:rFonts w:ascii="Times New Roman" w:eastAsia="Times New Roman" w:hAnsi="Times New Roman" w:cs="Times New Roman"/>
          <w:kern w:val="0"/>
          <w14:ligatures w14:val="none"/>
        </w:rPr>
        <w:t xml:space="preserve"> </w:t>
      </w:r>
      <w:r w:rsidR="00B004ED" w:rsidRPr="00021435">
        <w:rPr>
          <w:rFonts w:ascii="Times New Roman" w:eastAsia="Times New Roman" w:hAnsi="Times New Roman" w:cs="Times New Roman"/>
          <w:kern w:val="0"/>
          <w14:ligatures w14:val="none"/>
        </w:rPr>
        <w:t>of improv</w:t>
      </w:r>
      <w:r w:rsidR="008F3BDC">
        <w:rPr>
          <w:rFonts w:ascii="Times New Roman" w:eastAsia="Times New Roman" w:hAnsi="Times New Roman" w:cs="Times New Roman"/>
          <w:kern w:val="0"/>
          <w14:ligatures w14:val="none"/>
        </w:rPr>
        <w:t>ing</w:t>
      </w:r>
      <w:r w:rsidR="00B004ED" w:rsidRPr="00021435">
        <w:rPr>
          <w:rFonts w:ascii="Times New Roman" w:eastAsia="Times New Roman" w:hAnsi="Times New Roman" w:cs="Times New Roman"/>
          <w:kern w:val="0"/>
          <w14:ligatures w14:val="none"/>
        </w:rPr>
        <w:t xml:space="preserve"> </w:t>
      </w:r>
      <w:r w:rsidR="008F3BDC">
        <w:rPr>
          <w:rFonts w:ascii="Times New Roman" w:eastAsia="Times New Roman" w:hAnsi="Times New Roman" w:cs="Times New Roman"/>
          <w:kern w:val="0"/>
          <w14:ligatures w14:val="none"/>
        </w:rPr>
        <w:t>the</w:t>
      </w:r>
      <w:r w:rsidR="00B004ED" w:rsidRPr="00021435">
        <w:rPr>
          <w:rFonts w:ascii="Times New Roman" w:eastAsia="Times New Roman" w:hAnsi="Times New Roman" w:cs="Times New Roman"/>
          <w:kern w:val="0"/>
          <w14:ligatures w14:val="none"/>
        </w:rPr>
        <w:t xml:space="preserve"> health</w:t>
      </w:r>
      <w:r w:rsidR="00C40B71" w:rsidRPr="00021435">
        <w:rPr>
          <w:rFonts w:ascii="Times New Roman" w:eastAsia="Times New Roman" w:hAnsi="Times New Roman" w:cs="Times New Roman"/>
          <w:kern w:val="0"/>
          <w14:ligatures w14:val="none"/>
        </w:rPr>
        <w:t xml:space="preserve"> and well-being of the working population and their families. These initiatives soon spread to other Soviet republics, where resorts became part of the broader system of social welfare and labor protection. </w:t>
      </w:r>
      <w:r w:rsidR="0028436B" w:rsidRPr="00021435">
        <w:rPr>
          <w:rFonts w:ascii="Times New Roman" w:eastAsia="Times New Roman" w:hAnsi="Times New Roman" w:cs="Times New Roman"/>
          <w:kern w:val="0"/>
          <w14:ligatures w14:val="none"/>
        </w:rPr>
        <w:t>Over the following decades, this network grew into a centralized system of sanatoriums, health resorts, and children</w:t>
      </w:r>
      <w:r w:rsidR="005A3905">
        <w:rPr>
          <w:rFonts w:ascii="Times New Roman" w:eastAsia="Times New Roman" w:hAnsi="Times New Roman" w:cs="Times New Roman"/>
          <w:kern w:val="0"/>
          <w14:ligatures w14:val="none"/>
        </w:rPr>
        <w:t>’</w:t>
      </w:r>
      <w:r w:rsidR="0028436B" w:rsidRPr="00021435">
        <w:rPr>
          <w:rFonts w:ascii="Times New Roman" w:eastAsia="Times New Roman" w:hAnsi="Times New Roman" w:cs="Times New Roman"/>
          <w:kern w:val="0"/>
          <w14:ligatures w14:val="none"/>
        </w:rPr>
        <w:t>s recreation centers that served both medical and leisure purposes</w:t>
      </w:r>
      <w:r w:rsidR="00150443" w:rsidRPr="00021435">
        <w:rPr>
          <w:rFonts w:ascii="Times New Roman" w:eastAsia="Times New Roman" w:hAnsi="Times New Roman" w:cs="Times New Roman"/>
          <w:kern w:val="0"/>
          <w14:ligatures w14:val="none"/>
        </w:rPr>
        <w:t>.</w:t>
      </w:r>
      <w:r w:rsidR="00C75719" w:rsidRPr="00021435">
        <w:rPr>
          <w:rStyle w:val="FootnoteReference"/>
          <w:rFonts w:ascii="Times New Roman" w:hAnsi="Times New Roman" w:cs="Times New Roman"/>
        </w:rPr>
        <w:footnoteReference w:id="1"/>
      </w:r>
      <w:r w:rsidR="00DF03EE" w:rsidRPr="00021435">
        <w:rPr>
          <w:rFonts w:ascii="Times New Roman" w:eastAsia="Times New Roman" w:hAnsi="Times New Roman" w:cs="Times New Roman"/>
          <w:kern w:val="0"/>
          <w14:ligatures w14:val="none"/>
        </w:rPr>
        <w:t xml:space="preserve"> </w:t>
      </w:r>
      <w:r w:rsidR="0028436B" w:rsidRPr="00021435">
        <w:rPr>
          <w:rFonts w:ascii="Times New Roman" w:eastAsia="Times New Roman" w:hAnsi="Times New Roman" w:cs="Times New Roman"/>
          <w:kern w:val="0"/>
          <w14:ligatures w14:val="none"/>
        </w:rPr>
        <w:t>Because of its diverse</w:t>
      </w:r>
      <w:r w:rsidR="00903A49" w:rsidRPr="00021435">
        <w:rPr>
          <w:rFonts w:ascii="Times New Roman" w:eastAsia="Times New Roman" w:hAnsi="Times New Roman" w:cs="Times New Roman"/>
          <w:kern w:val="0"/>
          <w14:ligatures w14:val="none"/>
        </w:rPr>
        <w:t xml:space="preserve"> mountain, climatic, and balneological resources, Georgia became one of the main centers of health tourism in the Soviet Union, attracting visitors from across the country</w:t>
      </w:r>
      <w:r w:rsidR="00DF03EE" w:rsidRPr="00021435">
        <w:rPr>
          <w:rFonts w:ascii="Times New Roman" w:eastAsia="Times New Roman" w:hAnsi="Times New Roman" w:cs="Times New Roman"/>
          <w:kern w:val="0"/>
          <w14:ligatures w14:val="none"/>
        </w:rPr>
        <w:t>.</w:t>
      </w:r>
      <w:r w:rsidR="00C75719" w:rsidRPr="00021435">
        <w:rPr>
          <w:rStyle w:val="FootnoteReference"/>
          <w:rFonts w:ascii="Times New Roman" w:hAnsi="Times New Roman" w:cs="Times New Roman"/>
        </w:rPr>
        <w:footnoteReference w:id="2"/>
      </w:r>
    </w:p>
    <w:p w14:paraId="65DEEAE9" w14:textId="77777777" w:rsidR="00E33026" w:rsidRPr="00021435" w:rsidRDefault="0028436B"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The collapse of the Soviet Union in the early 1990s created serious challenges for the resort networks across post-Soviet countries. Rapid privatization and the sudden end of government support left many resorts without funds or visitors</w:t>
      </w:r>
      <w:r w:rsidR="00AE39FA" w:rsidRPr="00021435">
        <w:rPr>
          <w:rFonts w:ascii="Times New Roman" w:eastAsia="Times New Roman" w:hAnsi="Times New Roman" w:cs="Times New Roman"/>
          <w:kern w:val="0"/>
          <w14:ligatures w14:val="none"/>
        </w:rPr>
        <w:t xml:space="preserve">. </w:t>
      </w:r>
      <w:r w:rsidR="00DF03EE" w:rsidRPr="00021435">
        <w:rPr>
          <w:rFonts w:ascii="Times New Roman" w:eastAsia="Times New Roman" w:hAnsi="Times New Roman" w:cs="Times New Roman"/>
          <w:kern w:val="0"/>
          <w14:ligatures w14:val="none"/>
        </w:rPr>
        <w:t xml:space="preserve">Many facilities lost their </w:t>
      </w:r>
      <w:r w:rsidR="004E1BBC" w:rsidRPr="00021435">
        <w:rPr>
          <w:rFonts w:ascii="Times New Roman" w:eastAsia="Times New Roman" w:hAnsi="Times New Roman" w:cs="Times New Roman"/>
          <w:kern w:val="0"/>
          <w14:ligatures w14:val="none"/>
        </w:rPr>
        <w:t xml:space="preserve">original public-health role </w:t>
      </w:r>
      <w:r w:rsidR="00DF03EE" w:rsidRPr="00021435">
        <w:rPr>
          <w:rFonts w:ascii="Times New Roman" w:eastAsia="Times New Roman" w:hAnsi="Times New Roman" w:cs="Times New Roman"/>
          <w:kern w:val="0"/>
          <w14:ligatures w14:val="none"/>
        </w:rPr>
        <w:t>and fell into disrepair, while natural and cultural assets deteriorated through neglect or unregulated use.</w:t>
      </w:r>
      <w:r w:rsidR="004E1BBC" w:rsidRPr="00021435">
        <w:rPr>
          <w:rStyle w:val="FootnoteReference"/>
          <w:rFonts w:ascii="Times New Roman" w:hAnsi="Times New Roman" w:cs="Times New Roman"/>
        </w:rPr>
        <w:footnoteReference w:id="3"/>
      </w:r>
      <w:r w:rsidR="00DF03EE" w:rsidRPr="00021435">
        <w:rPr>
          <w:rFonts w:ascii="Times New Roman" w:eastAsia="Times New Roman" w:hAnsi="Times New Roman" w:cs="Times New Roman"/>
          <w:kern w:val="0"/>
          <w14:ligatures w14:val="none"/>
        </w:rPr>
        <w:t xml:space="preserve"> According to Tutberidze (2021), Georgian resorts today fall into four categories: (1) fully restored and operating destinations such as the Black Sea coast, Tbilisi, Borjomi, Sairme, and Tskaltubo; (2) partially </w:t>
      </w:r>
      <w:r w:rsidR="00DF03EE" w:rsidRPr="00021435">
        <w:rPr>
          <w:rFonts w:ascii="Times New Roman" w:eastAsia="Times New Roman" w:hAnsi="Times New Roman" w:cs="Times New Roman"/>
          <w:kern w:val="0"/>
          <w14:ligatures w14:val="none"/>
        </w:rPr>
        <w:lastRenderedPageBreak/>
        <w:t>restored resorts under development, including Abastumani and Bakhmaro; (3) seasonal resorts with limited infrastructure, such as Sulori and Lashichala; and (4) resorts with destroyed infrastructure, such as Menji, Tsaishi, and Nabeghlavi.</w:t>
      </w:r>
      <w:r w:rsidR="004E1BBC" w:rsidRPr="00021435">
        <w:rPr>
          <w:rStyle w:val="FootnoteReference"/>
          <w:rFonts w:ascii="Times New Roman" w:hAnsi="Times New Roman" w:cs="Times New Roman"/>
        </w:rPr>
        <w:footnoteReference w:id="4"/>
      </w:r>
    </w:p>
    <w:p w14:paraId="29F67602" w14:textId="365705EE" w:rsidR="00E33026" w:rsidRPr="00021435" w:rsidRDefault="00DF03EE"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 xml:space="preserve">The first comprehensive legal framework governing resorts was the </w:t>
      </w:r>
      <w:r w:rsidRPr="00021435">
        <w:rPr>
          <w:rFonts w:ascii="Times New Roman" w:eastAsia="Times New Roman" w:hAnsi="Times New Roman" w:cs="Times New Roman"/>
          <w:i/>
          <w:iCs/>
          <w:kern w:val="0"/>
          <w14:ligatures w14:val="none"/>
        </w:rPr>
        <w:t>Law of Georgia on Tourism and Resorts</w:t>
      </w:r>
      <w:r w:rsidRPr="00021435">
        <w:rPr>
          <w:rFonts w:ascii="Times New Roman" w:eastAsia="Times New Roman" w:hAnsi="Times New Roman" w:cs="Times New Roman"/>
          <w:kern w:val="0"/>
          <w14:ligatures w14:val="none"/>
        </w:rPr>
        <w:t xml:space="preserve"> (1997), which defined </w:t>
      </w:r>
      <w:r w:rsidR="005A3905">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resorts</w:t>
      </w:r>
      <w:r w:rsidR="005A3905">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 xml:space="preserve"> </w:t>
      </w:r>
      <w:r w:rsidR="005A3905">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resort areas,</w:t>
      </w:r>
      <w:r w:rsidR="005A3905">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 xml:space="preserve"> and </w:t>
      </w:r>
      <w:r w:rsidR="005A3905">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natural curative resources</w:t>
      </w:r>
      <w:r w:rsidR="005A3905">
        <w:rPr>
          <w:rFonts w:ascii="Times New Roman" w:eastAsia="Times New Roman" w:hAnsi="Times New Roman" w:cs="Times New Roman"/>
          <w:kern w:val="0"/>
          <w14:ligatures w14:val="none"/>
        </w:rPr>
        <w:t>”,</w:t>
      </w:r>
      <w:r w:rsidR="00596F47" w:rsidRPr="00021435">
        <w:rPr>
          <w:rStyle w:val="FootnoteReference"/>
          <w:rFonts w:ascii="Times New Roman" w:hAnsi="Times New Roman" w:cs="Times New Roman"/>
        </w:rPr>
        <w:footnoteReference w:id="5"/>
      </w:r>
      <w:r w:rsidRPr="00021435">
        <w:rPr>
          <w:rFonts w:ascii="Times New Roman" w:eastAsia="Times New Roman" w:hAnsi="Times New Roman" w:cs="Times New Roman"/>
          <w:kern w:val="0"/>
          <w14:ligatures w14:val="none"/>
        </w:rPr>
        <w:t xml:space="preserve"> approving an official list of 271 resort</w:t>
      </w:r>
      <w:r w:rsidR="008F3BDC">
        <w:rPr>
          <w:rFonts w:ascii="Times New Roman" w:eastAsia="Times New Roman" w:hAnsi="Times New Roman" w:cs="Times New Roman"/>
          <w:kern w:val="0"/>
          <w14:ligatures w14:val="none"/>
        </w:rPr>
        <w:t>s</w:t>
      </w:r>
      <w:r w:rsidRPr="00021435">
        <w:rPr>
          <w:rFonts w:ascii="Times New Roman" w:eastAsia="Times New Roman" w:hAnsi="Times New Roman" w:cs="Times New Roman"/>
          <w:kern w:val="0"/>
          <w14:ligatures w14:val="none"/>
        </w:rPr>
        <w:t xml:space="preserve"> </w:t>
      </w:r>
      <w:r w:rsidR="00431C8A" w:rsidRPr="00021435">
        <w:rPr>
          <w:rFonts w:ascii="Times New Roman" w:eastAsia="Times New Roman" w:hAnsi="Times New Roman" w:cs="Times New Roman"/>
          <w:kern w:val="0"/>
          <w14:ligatures w14:val="none"/>
        </w:rPr>
        <w:t>and resort areas</w:t>
      </w:r>
      <w:r w:rsidRPr="00021435">
        <w:rPr>
          <w:rFonts w:ascii="Times New Roman" w:eastAsia="Times New Roman" w:hAnsi="Times New Roman" w:cs="Times New Roman"/>
          <w:kern w:val="0"/>
          <w14:ligatures w14:val="none"/>
        </w:rPr>
        <w:t>.</w:t>
      </w:r>
      <w:r w:rsidR="004E1BBC" w:rsidRPr="00021435">
        <w:rPr>
          <w:rStyle w:val="FootnoteReference"/>
          <w:rFonts w:ascii="Times New Roman" w:hAnsi="Times New Roman" w:cs="Times New Roman"/>
        </w:rPr>
        <w:footnoteReference w:id="6"/>
      </w:r>
      <w:r w:rsidRPr="00021435">
        <w:rPr>
          <w:rFonts w:ascii="Times New Roman" w:eastAsia="Times New Roman" w:hAnsi="Times New Roman" w:cs="Times New Roman"/>
          <w:kern w:val="0"/>
          <w14:ligatures w14:val="none"/>
        </w:rPr>
        <w:t xml:space="preserve"> This was complemented by the </w:t>
      </w:r>
      <w:r w:rsidRPr="00021435">
        <w:rPr>
          <w:rFonts w:ascii="Times New Roman" w:eastAsia="Times New Roman" w:hAnsi="Times New Roman" w:cs="Times New Roman"/>
          <w:i/>
          <w:iCs/>
          <w:kern w:val="0"/>
          <w14:ligatures w14:val="none"/>
        </w:rPr>
        <w:t>Law on Protective Sanitary Zones of Health Resorts and Resort Areas</w:t>
      </w:r>
      <w:r w:rsidRPr="00021435">
        <w:rPr>
          <w:rFonts w:ascii="Times New Roman" w:eastAsia="Times New Roman" w:hAnsi="Times New Roman" w:cs="Times New Roman"/>
          <w:kern w:val="0"/>
          <w14:ligatures w14:val="none"/>
        </w:rPr>
        <w:t xml:space="preserve"> (2000), which introduced a three-tiered system of sanitary protection zones to safeguard natural healing resources and regulate economic activities.</w:t>
      </w:r>
      <w:r w:rsidR="004E1BBC" w:rsidRPr="00021435">
        <w:rPr>
          <w:rStyle w:val="FootnoteReference"/>
          <w:rFonts w:ascii="Times New Roman" w:hAnsi="Times New Roman" w:cs="Times New Roman"/>
        </w:rPr>
        <w:footnoteReference w:id="7"/>
      </w:r>
    </w:p>
    <w:p w14:paraId="19F31F7F" w14:textId="12A90237" w:rsidR="00E33026" w:rsidRPr="00021435" w:rsidRDefault="00733E88"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bCs/>
          <w:kern w:val="0"/>
          <w14:ligatures w14:val="none"/>
        </w:rPr>
        <w:t>The Law on Tourism</w:t>
      </w:r>
      <w:r w:rsidR="008F3BDC">
        <w:rPr>
          <w:rFonts w:ascii="Times New Roman" w:eastAsia="Times New Roman" w:hAnsi="Times New Roman" w:cs="Times New Roman"/>
          <w:bCs/>
          <w:kern w:val="0"/>
          <w14:ligatures w14:val="none"/>
        </w:rPr>
        <w:t>,</w:t>
      </w:r>
      <w:r w:rsidRPr="00021435">
        <w:rPr>
          <w:rFonts w:ascii="Times New Roman" w:eastAsia="Times New Roman" w:hAnsi="Times New Roman" w:cs="Times New Roman"/>
          <w:bCs/>
          <w:kern w:val="0"/>
          <w14:ligatures w14:val="none"/>
        </w:rPr>
        <w:t xml:space="preserve"> adopted in 2023</w:t>
      </w:r>
      <w:r w:rsidR="008F3BDC">
        <w:rPr>
          <w:rFonts w:ascii="Times New Roman" w:eastAsia="Times New Roman" w:hAnsi="Times New Roman" w:cs="Times New Roman"/>
          <w:bCs/>
          <w:kern w:val="0"/>
          <w14:ligatures w14:val="none"/>
        </w:rPr>
        <w:t>,</w:t>
      </w:r>
      <w:r w:rsidRPr="00021435">
        <w:rPr>
          <w:rFonts w:ascii="Times New Roman" w:eastAsia="Times New Roman" w:hAnsi="Times New Roman" w:cs="Times New Roman"/>
          <w:bCs/>
          <w:kern w:val="0"/>
          <w14:ligatures w14:val="none"/>
        </w:rPr>
        <w:t xml:space="preserve"> repealed the 1997 legislation and required the preparation of a new Law on Resort Activities by 2025, later postponed to 2026. The updated law introduced three key terms: resort, resort area, and resort activity. A resort is defined as a designated location with the necessary infrastructure for resort-related activities. A resort area is a designated territory that has natural healing and therapeutic resources suitable for use</w:t>
      </w:r>
      <w:r w:rsidR="008F3BDC">
        <w:rPr>
          <w:rFonts w:ascii="Times New Roman" w:eastAsia="Times New Roman" w:hAnsi="Times New Roman" w:cs="Times New Roman"/>
          <w:bCs/>
          <w:kern w:val="0"/>
          <w14:ligatures w14:val="none"/>
        </w:rPr>
        <w:t>,</w:t>
      </w:r>
      <w:r w:rsidRPr="00021435">
        <w:rPr>
          <w:rFonts w:ascii="Times New Roman" w:eastAsia="Times New Roman" w:hAnsi="Times New Roman" w:cs="Times New Roman"/>
          <w:bCs/>
          <w:kern w:val="0"/>
          <w14:ligatures w14:val="none"/>
        </w:rPr>
        <w:t xml:space="preserve"> but lacks the infrastructure for resort activities. Resort activities refer to the organized use of natural healing and therapeutic resources and the related infrastructure for prevention, treatment, rehabilitation, and recovery.</w:t>
      </w:r>
      <w:r w:rsidRPr="00021435">
        <w:rPr>
          <w:rFonts w:ascii="Times New Roman" w:hAnsi="Times New Roman" w:cs="Times New Roman"/>
          <w:bCs/>
          <w:vertAlign w:val="superscript"/>
        </w:rPr>
        <w:footnoteReference w:id="8"/>
      </w:r>
      <w:r w:rsidRPr="00021435">
        <w:rPr>
          <w:rFonts w:ascii="Times New Roman" w:eastAsia="Times New Roman" w:hAnsi="Times New Roman" w:cs="Times New Roman"/>
          <w:bCs/>
          <w:kern w:val="0"/>
          <w14:ligatures w14:val="none"/>
        </w:rPr>
        <w:t xml:space="preserve"> </w:t>
      </w:r>
    </w:p>
    <w:p w14:paraId="69E44901" w14:textId="77777777" w:rsidR="00E33026" w:rsidRPr="00021435" w:rsidRDefault="00733E88"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bCs/>
          <w:kern w:val="0"/>
          <w14:ligatures w14:val="none"/>
        </w:rPr>
        <w:t>However, the law does not include a clear definition of natural healing resources, which was a key part of earlier resort classification. Previously, these resources included mineral waters, therapeutic muds, karst caves suitable for treatment, the sea, forests, therapeutic climates, and other natural elements used for prevention and rehabilitation. The absence of clear evaluation criteria for such resources now creates uncertainty in determining resort eligibility and weakens the credibility of official recognition.</w:t>
      </w:r>
    </w:p>
    <w:p w14:paraId="5B6ACC59" w14:textId="77777777" w:rsidR="00E33026" w:rsidRPr="00021435" w:rsidRDefault="00C81976"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bCs/>
          <w:kern w:val="0"/>
          <w14:ligatures w14:val="none"/>
        </w:rPr>
        <w:t xml:space="preserve">Other than legal gaps, there is also a conceptual issue in how the term resort is defined in Georgia. As in other Soviet countries, a resort has mostly referred to places with officially recognized healing resources, such as mineral springs, therapeutic muds, or favorable climatic conditions, and to some basic infrastructure for using these resources, like baths or treatment facilities. This narrow, health-oriented approach does not take into consideration whether these places have functioning tourism infrastructure. As a result, some resorts exist only formally and fail to attract visitors because of the lack of </w:t>
      </w:r>
      <w:r w:rsidR="00FD0704" w:rsidRPr="00021435">
        <w:rPr>
          <w:rFonts w:ascii="Times New Roman" w:eastAsia="Times New Roman" w:hAnsi="Times New Roman" w:cs="Times New Roman"/>
          <w:bCs/>
          <w:kern w:val="0"/>
          <w14:ligatures w14:val="none"/>
        </w:rPr>
        <w:t xml:space="preserve">tourism </w:t>
      </w:r>
      <w:r w:rsidRPr="00021435">
        <w:rPr>
          <w:rFonts w:ascii="Times New Roman" w:eastAsia="Times New Roman" w:hAnsi="Times New Roman" w:cs="Times New Roman"/>
          <w:bCs/>
          <w:kern w:val="0"/>
          <w14:ligatures w14:val="none"/>
        </w:rPr>
        <w:t xml:space="preserve">facilities, while active tourism destinations without certified healing resources remain outside the system. For example, Gudauri, a major mountain destination with developed infrastructure and strong demand, is still not legally recognized as a resort. </w:t>
      </w:r>
      <w:r w:rsidR="00EA671D" w:rsidRPr="00021435">
        <w:rPr>
          <w:rFonts w:ascii="Times New Roman" w:eastAsia="Times New Roman" w:hAnsi="Times New Roman" w:cs="Times New Roman"/>
          <w:bCs/>
          <w:kern w:val="0"/>
          <w14:ligatures w14:val="none"/>
        </w:rPr>
        <w:t>The identified challenges suggest</w:t>
      </w:r>
      <w:r w:rsidR="006860B3" w:rsidRPr="00021435">
        <w:rPr>
          <w:rFonts w:ascii="Times New Roman" w:eastAsia="Times New Roman" w:hAnsi="Times New Roman" w:cs="Times New Roman"/>
          <w:bCs/>
          <w:kern w:val="0"/>
          <w14:ligatures w14:val="none"/>
        </w:rPr>
        <w:t xml:space="preserve"> that a </w:t>
      </w:r>
      <w:r w:rsidR="00EA671D" w:rsidRPr="00021435">
        <w:rPr>
          <w:rFonts w:ascii="Times New Roman" w:eastAsia="Times New Roman" w:hAnsi="Times New Roman" w:cs="Times New Roman"/>
          <w:bCs/>
          <w:kern w:val="0"/>
          <w14:ligatures w14:val="none"/>
        </w:rPr>
        <w:t>broader definition</w:t>
      </w:r>
      <w:r w:rsidR="006860B3" w:rsidRPr="00021435">
        <w:rPr>
          <w:rFonts w:ascii="Times New Roman" w:eastAsia="Times New Roman" w:hAnsi="Times New Roman" w:cs="Times New Roman"/>
          <w:bCs/>
          <w:kern w:val="0"/>
          <w14:ligatures w14:val="none"/>
        </w:rPr>
        <w:t xml:space="preserve"> is needed</w:t>
      </w:r>
      <w:r w:rsidR="00EA671D" w:rsidRPr="00021435">
        <w:rPr>
          <w:rFonts w:ascii="Times New Roman" w:eastAsia="Times New Roman" w:hAnsi="Times New Roman" w:cs="Times New Roman"/>
          <w:bCs/>
          <w:kern w:val="0"/>
          <w14:ligatures w14:val="none"/>
        </w:rPr>
        <w:t xml:space="preserve"> </w:t>
      </w:r>
      <w:r w:rsidR="006860B3" w:rsidRPr="00021435">
        <w:rPr>
          <w:rFonts w:ascii="Times New Roman" w:eastAsia="Times New Roman" w:hAnsi="Times New Roman" w:cs="Times New Roman"/>
          <w:bCs/>
          <w:kern w:val="0"/>
          <w14:ligatures w14:val="none"/>
        </w:rPr>
        <w:t xml:space="preserve">that </w:t>
      </w:r>
      <w:r w:rsidR="00EA671D" w:rsidRPr="00021435">
        <w:rPr>
          <w:rFonts w:ascii="Times New Roman" w:eastAsia="Times New Roman" w:hAnsi="Times New Roman" w:cs="Times New Roman"/>
          <w:bCs/>
          <w:kern w:val="0"/>
          <w14:ligatures w14:val="none"/>
        </w:rPr>
        <w:t xml:space="preserve">will </w:t>
      </w:r>
      <w:r w:rsidR="006860B3" w:rsidRPr="00021435">
        <w:rPr>
          <w:rFonts w:ascii="Times New Roman" w:eastAsia="Times New Roman" w:hAnsi="Times New Roman" w:cs="Times New Roman"/>
          <w:bCs/>
          <w:kern w:val="0"/>
          <w14:ligatures w14:val="none"/>
        </w:rPr>
        <w:t>capture both the curative purpose and the tourism role of resorts.</w:t>
      </w:r>
    </w:p>
    <w:p w14:paraId="45095883" w14:textId="5F5C22F7" w:rsidR="00E33026" w:rsidRPr="00021435" w:rsidRDefault="002A77DB"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bCs/>
          <w:kern w:val="0"/>
          <w14:ligatures w14:val="none"/>
        </w:rPr>
        <w:t xml:space="preserve">The important gap in tourism governance in Georgia should also be highlighted. </w:t>
      </w:r>
      <w:r w:rsidR="00EA671D" w:rsidRPr="00021435">
        <w:rPr>
          <w:rFonts w:ascii="Times New Roman" w:eastAsia="Times New Roman" w:hAnsi="Times New Roman" w:cs="Times New Roman"/>
          <w:bCs/>
          <w:kern w:val="0"/>
          <w14:ligatures w14:val="none"/>
        </w:rPr>
        <w:t>There are o</w:t>
      </w:r>
      <w:r w:rsidRPr="00021435">
        <w:rPr>
          <w:rFonts w:ascii="Times New Roman" w:eastAsia="Times New Roman" w:hAnsi="Times New Roman" w:cs="Times New Roman"/>
          <w:bCs/>
          <w:kern w:val="0"/>
          <w14:ligatures w14:val="none"/>
        </w:rPr>
        <w:t>verlapping responsibilities and weak coordin</w:t>
      </w:r>
      <w:r w:rsidR="00EA671D" w:rsidRPr="00021435">
        <w:rPr>
          <w:rFonts w:ascii="Times New Roman" w:eastAsia="Times New Roman" w:hAnsi="Times New Roman" w:cs="Times New Roman"/>
          <w:bCs/>
          <w:kern w:val="0"/>
          <w14:ligatures w14:val="none"/>
        </w:rPr>
        <w:t xml:space="preserve">ation among government agencies, which </w:t>
      </w:r>
      <w:r w:rsidRPr="00021435">
        <w:rPr>
          <w:rFonts w:ascii="Times New Roman" w:eastAsia="Times New Roman" w:hAnsi="Times New Roman" w:cs="Times New Roman"/>
          <w:bCs/>
          <w:kern w:val="0"/>
          <w14:ligatures w14:val="none"/>
        </w:rPr>
        <w:t xml:space="preserve">remain serious obstacles </w:t>
      </w:r>
      <w:r w:rsidR="00EA671D" w:rsidRPr="00021435">
        <w:rPr>
          <w:rFonts w:ascii="Times New Roman" w:eastAsia="Times New Roman" w:hAnsi="Times New Roman" w:cs="Times New Roman"/>
          <w:bCs/>
          <w:kern w:val="0"/>
          <w14:ligatures w14:val="none"/>
        </w:rPr>
        <w:t>for the</w:t>
      </w:r>
      <w:r w:rsidRPr="00021435">
        <w:rPr>
          <w:rFonts w:ascii="Times New Roman" w:eastAsia="Times New Roman" w:hAnsi="Times New Roman" w:cs="Times New Roman"/>
          <w:bCs/>
          <w:kern w:val="0"/>
          <w14:ligatures w14:val="none"/>
        </w:rPr>
        <w:t xml:space="preserve"> development of </w:t>
      </w:r>
      <w:r w:rsidR="008F3BDC">
        <w:rPr>
          <w:rFonts w:ascii="Times New Roman" w:eastAsia="Times New Roman" w:hAnsi="Times New Roman" w:cs="Times New Roman"/>
          <w:bCs/>
          <w:kern w:val="0"/>
          <w14:ligatures w14:val="none"/>
        </w:rPr>
        <w:t xml:space="preserve">the </w:t>
      </w:r>
      <w:r w:rsidRPr="00021435">
        <w:rPr>
          <w:rFonts w:ascii="Times New Roman" w:eastAsia="Times New Roman" w:hAnsi="Times New Roman" w:cs="Times New Roman"/>
          <w:bCs/>
          <w:kern w:val="0"/>
          <w14:ligatures w14:val="none"/>
        </w:rPr>
        <w:t>tourism</w:t>
      </w:r>
      <w:r w:rsidR="00EA671D" w:rsidRPr="00021435">
        <w:rPr>
          <w:rFonts w:ascii="Times New Roman" w:eastAsia="Times New Roman" w:hAnsi="Times New Roman" w:cs="Times New Roman"/>
          <w:bCs/>
          <w:kern w:val="0"/>
          <w14:ligatures w14:val="none"/>
        </w:rPr>
        <w:t xml:space="preserve"> industry</w:t>
      </w:r>
      <w:r w:rsidRPr="00021435">
        <w:rPr>
          <w:rFonts w:ascii="Times New Roman" w:eastAsia="Times New Roman" w:hAnsi="Times New Roman" w:cs="Times New Roman"/>
          <w:bCs/>
          <w:kern w:val="0"/>
          <w14:ligatures w14:val="none"/>
        </w:rPr>
        <w:t xml:space="preserve"> in general and resorts in particular. According to the Law on Tourism, the Government of Georgia, the Ministry of Economy and Sustainable Development, and the Georgian National Tourism Administration (GNTA) share responsibility for tourism development, </w:t>
      </w:r>
      <w:r w:rsidR="00EA671D" w:rsidRPr="00021435">
        <w:rPr>
          <w:rFonts w:ascii="Times New Roman" w:eastAsia="Times New Roman" w:hAnsi="Times New Roman" w:cs="Times New Roman"/>
          <w:bCs/>
          <w:kern w:val="0"/>
          <w14:ligatures w14:val="none"/>
        </w:rPr>
        <w:t>while</w:t>
      </w:r>
      <w:r w:rsidRPr="00021435">
        <w:rPr>
          <w:rFonts w:ascii="Times New Roman" w:eastAsia="Times New Roman" w:hAnsi="Times New Roman" w:cs="Times New Roman"/>
          <w:bCs/>
          <w:kern w:val="0"/>
          <w14:ligatures w14:val="none"/>
        </w:rPr>
        <w:t xml:space="preserve"> the GNTA </w:t>
      </w:r>
      <w:r w:rsidR="00EA671D" w:rsidRPr="00021435">
        <w:rPr>
          <w:rFonts w:ascii="Times New Roman" w:eastAsia="Times New Roman" w:hAnsi="Times New Roman" w:cs="Times New Roman"/>
          <w:bCs/>
          <w:kern w:val="0"/>
          <w14:ligatures w14:val="none"/>
        </w:rPr>
        <w:t>is</w:t>
      </w:r>
      <w:r w:rsidRPr="00021435">
        <w:rPr>
          <w:rFonts w:ascii="Times New Roman" w:eastAsia="Times New Roman" w:hAnsi="Times New Roman" w:cs="Times New Roman"/>
          <w:bCs/>
          <w:kern w:val="0"/>
          <w14:ligatures w14:val="none"/>
        </w:rPr>
        <w:t xml:space="preserve"> the main agency for tourism policy implementation.</w:t>
      </w:r>
      <w:r w:rsidRPr="00021435">
        <w:rPr>
          <w:rStyle w:val="FootnoteReference"/>
          <w:rFonts w:ascii="Times New Roman" w:hAnsi="Times New Roman" w:cs="Times New Roman"/>
        </w:rPr>
        <w:footnoteReference w:id="9"/>
      </w:r>
      <w:r w:rsidRPr="00021435">
        <w:rPr>
          <w:rFonts w:ascii="Times New Roman" w:eastAsia="Times New Roman" w:hAnsi="Times New Roman" w:cs="Times New Roman"/>
          <w:bCs/>
          <w:kern w:val="0"/>
          <w14:ligatures w14:val="none"/>
        </w:rPr>
        <w:t xml:space="preserve"> However, an analysis of the GNTA</w:t>
      </w:r>
      <w:r w:rsidR="005A3905">
        <w:rPr>
          <w:rFonts w:ascii="Times New Roman" w:eastAsia="Times New Roman" w:hAnsi="Times New Roman" w:cs="Times New Roman"/>
          <w:bCs/>
          <w:kern w:val="0"/>
          <w14:ligatures w14:val="none"/>
        </w:rPr>
        <w:t>’</w:t>
      </w:r>
      <w:r w:rsidRPr="00021435">
        <w:rPr>
          <w:rFonts w:ascii="Times New Roman" w:eastAsia="Times New Roman" w:hAnsi="Times New Roman" w:cs="Times New Roman"/>
          <w:bCs/>
          <w:kern w:val="0"/>
          <w14:ligatures w14:val="none"/>
        </w:rPr>
        <w:t>s activities shows that its main focus is on promotion, wh</w:t>
      </w:r>
      <w:r w:rsidR="008F3BDC">
        <w:rPr>
          <w:rFonts w:ascii="Times New Roman" w:eastAsia="Times New Roman" w:hAnsi="Times New Roman" w:cs="Times New Roman"/>
          <w:bCs/>
          <w:kern w:val="0"/>
          <w14:ligatures w14:val="none"/>
        </w:rPr>
        <w:t>ile</w:t>
      </w:r>
      <w:r w:rsidRPr="00021435">
        <w:rPr>
          <w:rFonts w:ascii="Times New Roman" w:eastAsia="Times New Roman" w:hAnsi="Times New Roman" w:cs="Times New Roman"/>
          <w:bCs/>
          <w:kern w:val="0"/>
          <w14:ligatures w14:val="none"/>
        </w:rPr>
        <w:t xml:space="preserve"> planning and regulatory functions remain less developed. Furthermore, </w:t>
      </w:r>
      <w:r w:rsidR="00892001" w:rsidRPr="00021435">
        <w:rPr>
          <w:rFonts w:ascii="Times New Roman" w:eastAsia="Times New Roman" w:hAnsi="Times New Roman" w:cs="Times New Roman"/>
          <w:bCs/>
          <w:kern w:val="0"/>
          <w14:ligatures w14:val="none"/>
        </w:rPr>
        <w:t xml:space="preserve">GNTA, </w:t>
      </w:r>
      <w:r w:rsidRPr="00021435">
        <w:rPr>
          <w:rFonts w:ascii="Times New Roman" w:eastAsia="Times New Roman" w:hAnsi="Times New Roman" w:cs="Times New Roman"/>
          <w:bCs/>
          <w:kern w:val="0"/>
          <w14:ligatures w14:val="none"/>
        </w:rPr>
        <w:t>local governments, Destination Management Organizations (DMOs), the Georgian Resorts Development Agency (GRDA)</w:t>
      </w:r>
      <w:r w:rsidR="00CA6451">
        <w:rPr>
          <w:rFonts w:ascii="Times New Roman" w:eastAsia="Times New Roman" w:hAnsi="Times New Roman" w:cs="Times New Roman"/>
          <w:bCs/>
          <w:kern w:val="0"/>
          <w14:ligatures w14:val="none"/>
        </w:rPr>
        <w:t>,</w:t>
      </w:r>
      <w:r w:rsidR="008917D9">
        <w:rPr>
          <w:rStyle w:val="FootnoteReference"/>
          <w:rFonts w:ascii="Times New Roman" w:eastAsia="Times New Roman" w:hAnsi="Times New Roman" w:cs="Times New Roman"/>
          <w:bCs/>
          <w:kern w:val="0"/>
          <w14:ligatures w14:val="none"/>
        </w:rPr>
        <w:footnoteReference w:id="10"/>
      </w:r>
      <w:r w:rsidRPr="00021435">
        <w:rPr>
          <w:rFonts w:ascii="Times New Roman" w:eastAsia="Times New Roman" w:hAnsi="Times New Roman" w:cs="Times New Roman"/>
          <w:bCs/>
          <w:kern w:val="0"/>
          <w14:ligatures w14:val="none"/>
        </w:rPr>
        <w:t xml:space="preserve"> and the Mountain Trails Agency (MTA)</w:t>
      </w:r>
      <w:r w:rsidR="008917D9">
        <w:rPr>
          <w:rStyle w:val="FootnoteReference"/>
          <w:rFonts w:ascii="Times New Roman" w:eastAsia="Times New Roman" w:hAnsi="Times New Roman" w:cs="Times New Roman"/>
          <w:bCs/>
          <w:kern w:val="0"/>
          <w14:ligatures w14:val="none"/>
        </w:rPr>
        <w:footnoteReference w:id="11"/>
      </w:r>
      <w:r w:rsidRPr="00021435">
        <w:rPr>
          <w:rFonts w:ascii="Times New Roman" w:eastAsia="Times New Roman" w:hAnsi="Times New Roman" w:cs="Times New Roman"/>
          <w:bCs/>
          <w:kern w:val="0"/>
          <w14:ligatures w14:val="none"/>
        </w:rPr>
        <w:t xml:space="preserve"> have overlapping </w:t>
      </w:r>
      <w:r w:rsidR="00EA671D" w:rsidRPr="00021435">
        <w:rPr>
          <w:rFonts w:ascii="Times New Roman" w:eastAsia="Times New Roman" w:hAnsi="Times New Roman" w:cs="Times New Roman"/>
          <w:bCs/>
          <w:kern w:val="0"/>
          <w14:ligatures w14:val="none"/>
        </w:rPr>
        <w:t>functions</w:t>
      </w:r>
      <w:r w:rsidRPr="00021435">
        <w:rPr>
          <w:rFonts w:ascii="Times New Roman" w:eastAsia="Times New Roman" w:hAnsi="Times New Roman" w:cs="Times New Roman"/>
          <w:bCs/>
          <w:kern w:val="0"/>
          <w14:ligatures w14:val="none"/>
        </w:rPr>
        <w:t xml:space="preserve">, which makes it difficult to identify which agency is accountable for specific tourism-related tasks. In October 2025, the </w:t>
      </w:r>
      <w:r w:rsidR="00EA671D" w:rsidRPr="00021435">
        <w:rPr>
          <w:rFonts w:ascii="Times New Roman" w:eastAsia="Times New Roman" w:hAnsi="Times New Roman" w:cs="Times New Roman"/>
          <w:bCs/>
          <w:kern w:val="0"/>
          <w14:ligatures w14:val="none"/>
        </w:rPr>
        <w:t>Government officially announced the merger of two agencies</w:t>
      </w:r>
      <w:r w:rsidR="008F3BDC">
        <w:rPr>
          <w:rFonts w:ascii="Times New Roman" w:eastAsia="Times New Roman" w:hAnsi="Times New Roman" w:cs="Times New Roman"/>
          <w:bCs/>
          <w:kern w:val="0"/>
          <w14:ligatures w14:val="none"/>
        </w:rPr>
        <w:t>,</w:t>
      </w:r>
      <w:r w:rsidR="00EA671D" w:rsidRPr="00021435">
        <w:rPr>
          <w:rFonts w:ascii="Times New Roman" w:eastAsia="Times New Roman" w:hAnsi="Times New Roman" w:cs="Times New Roman"/>
          <w:bCs/>
          <w:kern w:val="0"/>
          <w14:ligatures w14:val="none"/>
        </w:rPr>
        <w:t xml:space="preserve"> </w:t>
      </w:r>
      <w:r w:rsidRPr="00021435">
        <w:rPr>
          <w:rFonts w:ascii="Times New Roman" w:eastAsia="Times New Roman" w:hAnsi="Times New Roman" w:cs="Times New Roman"/>
          <w:bCs/>
          <w:kern w:val="0"/>
          <w14:ligatures w14:val="none"/>
        </w:rPr>
        <w:t xml:space="preserve">GRDA </w:t>
      </w:r>
      <w:r w:rsidR="00EA671D" w:rsidRPr="00021435">
        <w:rPr>
          <w:rFonts w:ascii="Times New Roman" w:eastAsia="Times New Roman" w:hAnsi="Times New Roman" w:cs="Times New Roman"/>
          <w:bCs/>
          <w:kern w:val="0"/>
          <w14:ligatures w14:val="none"/>
        </w:rPr>
        <w:t>and</w:t>
      </w:r>
      <w:r w:rsidRPr="00021435">
        <w:rPr>
          <w:rFonts w:ascii="Times New Roman" w:eastAsia="Times New Roman" w:hAnsi="Times New Roman" w:cs="Times New Roman"/>
          <w:bCs/>
          <w:kern w:val="0"/>
          <w14:ligatures w14:val="none"/>
        </w:rPr>
        <w:t xml:space="preserve"> GNTA</w:t>
      </w:r>
      <w:r w:rsidR="008F3BDC">
        <w:rPr>
          <w:rFonts w:ascii="Times New Roman" w:eastAsia="Times New Roman" w:hAnsi="Times New Roman" w:cs="Times New Roman"/>
          <w:bCs/>
          <w:kern w:val="0"/>
          <w14:ligatures w14:val="none"/>
        </w:rPr>
        <w:t>,</w:t>
      </w:r>
      <w:r w:rsidR="00EA671D" w:rsidRPr="00021435">
        <w:rPr>
          <w:rFonts w:ascii="Times New Roman" w:eastAsia="Times New Roman" w:hAnsi="Times New Roman" w:cs="Times New Roman"/>
          <w:bCs/>
          <w:kern w:val="0"/>
          <w14:ligatures w14:val="none"/>
        </w:rPr>
        <w:t xml:space="preserve"> leading to</w:t>
      </w:r>
      <w:r w:rsidRPr="00021435">
        <w:rPr>
          <w:rFonts w:ascii="Times New Roman" w:eastAsia="Times New Roman" w:hAnsi="Times New Roman" w:cs="Times New Roman"/>
          <w:bCs/>
          <w:kern w:val="0"/>
          <w14:ligatures w14:val="none"/>
        </w:rPr>
        <w:t xml:space="preserve"> improve</w:t>
      </w:r>
      <w:r w:rsidR="008F3BDC">
        <w:rPr>
          <w:rFonts w:ascii="Times New Roman" w:eastAsia="Times New Roman" w:hAnsi="Times New Roman" w:cs="Times New Roman"/>
          <w:bCs/>
          <w:kern w:val="0"/>
          <w14:ligatures w14:val="none"/>
        </w:rPr>
        <w:t>d</w:t>
      </w:r>
      <w:r w:rsidRPr="00021435">
        <w:rPr>
          <w:rFonts w:ascii="Times New Roman" w:eastAsia="Times New Roman" w:hAnsi="Times New Roman" w:cs="Times New Roman"/>
          <w:bCs/>
          <w:kern w:val="0"/>
          <w14:ligatures w14:val="none"/>
        </w:rPr>
        <w:t xml:space="preserve"> coordination and reduce</w:t>
      </w:r>
      <w:r w:rsidR="00EA671D" w:rsidRPr="00021435">
        <w:rPr>
          <w:rFonts w:ascii="Times New Roman" w:eastAsia="Times New Roman" w:hAnsi="Times New Roman" w:cs="Times New Roman"/>
          <w:bCs/>
          <w:kern w:val="0"/>
          <w14:ligatures w14:val="none"/>
        </w:rPr>
        <w:t>d</w:t>
      </w:r>
      <w:r w:rsidRPr="00021435">
        <w:rPr>
          <w:rFonts w:ascii="Times New Roman" w:eastAsia="Times New Roman" w:hAnsi="Times New Roman" w:cs="Times New Roman"/>
          <w:bCs/>
          <w:kern w:val="0"/>
          <w14:ligatures w14:val="none"/>
        </w:rPr>
        <w:t xml:space="preserve"> duplication. This reform shows that the authorities recognize long-standing institutional problems, although the process still needs to be completed. The MTA, responsible for developing ski infrastructure, still operates outside the national tourism policy framework. It is therefore of paramount importance to create a unified system that connects all tourism-related functions to ensure better planning and coordination.</w:t>
      </w:r>
    </w:p>
    <w:p w14:paraId="694D7493" w14:textId="53EF998C" w:rsidR="00E33026" w:rsidRPr="00021435" w:rsidRDefault="00E87C11"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lastRenderedPageBreak/>
        <w:t>The</w:t>
      </w:r>
      <w:r w:rsidR="00DD105D" w:rsidRPr="00021435">
        <w:rPr>
          <w:rFonts w:ascii="Times New Roman" w:eastAsia="Times New Roman" w:hAnsi="Times New Roman" w:cs="Times New Roman"/>
          <w:kern w:val="0"/>
          <w14:ligatures w14:val="none"/>
        </w:rPr>
        <w:t xml:space="preserve"> problems identified above </w:t>
      </w:r>
      <w:r w:rsidRPr="00021435">
        <w:rPr>
          <w:rFonts w:ascii="Times New Roman" w:eastAsia="Times New Roman" w:hAnsi="Times New Roman" w:cs="Times New Roman"/>
          <w:kern w:val="0"/>
          <w14:ligatures w14:val="none"/>
        </w:rPr>
        <w:t>are not unique to Georgia. After the</w:t>
      </w:r>
      <w:r w:rsidR="00DD105D" w:rsidRPr="00021435">
        <w:rPr>
          <w:rFonts w:ascii="Times New Roman" w:eastAsia="Times New Roman" w:hAnsi="Times New Roman" w:cs="Times New Roman"/>
          <w:kern w:val="0"/>
          <w14:ligatures w14:val="none"/>
        </w:rPr>
        <w:t xml:space="preserve"> collapse of </w:t>
      </w:r>
      <w:r w:rsidR="008F3BDC">
        <w:rPr>
          <w:rFonts w:ascii="Times New Roman" w:eastAsia="Times New Roman" w:hAnsi="Times New Roman" w:cs="Times New Roman"/>
          <w:kern w:val="0"/>
          <w14:ligatures w14:val="none"/>
        </w:rPr>
        <w:t xml:space="preserve">the </w:t>
      </w:r>
      <w:r w:rsidR="00DD105D" w:rsidRPr="00021435">
        <w:rPr>
          <w:rFonts w:ascii="Times New Roman" w:eastAsia="Times New Roman" w:hAnsi="Times New Roman" w:cs="Times New Roman"/>
          <w:kern w:val="0"/>
          <w14:ligatures w14:val="none"/>
        </w:rPr>
        <w:t>Soviet</w:t>
      </w:r>
      <w:r w:rsidRPr="00021435">
        <w:rPr>
          <w:rFonts w:ascii="Times New Roman" w:eastAsia="Times New Roman" w:hAnsi="Times New Roman" w:cs="Times New Roman"/>
          <w:kern w:val="0"/>
          <w14:ligatures w14:val="none"/>
        </w:rPr>
        <w:t xml:space="preserve"> </w:t>
      </w:r>
      <w:r w:rsidR="00B63429" w:rsidRPr="00021435">
        <w:rPr>
          <w:rFonts w:ascii="Times New Roman" w:eastAsia="Times New Roman" w:hAnsi="Times New Roman" w:cs="Times New Roman"/>
          <w:kern w:val="0"/>
          <w14:ligatures w14:val="none"/>
        </w:rPr>
        <w:t>Union</w:t>
      </w:r>
      <w:r w:rsidRPr="00021435">
        <w:rPr>
          <w:rFonts w:ascii="Times New Roman" w:eastAsia="Times New Roman" w:hAnsi="Times New Roman" w:cs="Times New Roman"/>
          <w:kern w:val="0"/>
          <w14:ligatures w14:val="none"/>
        </w:rPr>
        <w:t>, several Eastern European countries faced the same kinds of institutional and legal difficulties.</w:t>
      </w:r>
      <w:r w:rsidR="00D64E64" w:rsidRPr="00021435">
        <w:rPr>
          <w:rFonts w:ascii="Times New Roman" w:eastAsia="Times New Roman" w:hAnsi="Times New Roman" w:cs="Times New Roman"/>
          <w:kern w:val="0"/>
          <w14:ligatures w14:val="none"/>
        </w:rPr>
        <w:t xml:space="preserve"> However</w:t>
      </w:r>
      <w:r w:rsidR="008F3BDC">
        <w:rPr>
          <w:rFonts w:ascii="Times New Roman" w:eastAsia="Times New Roman" w:hAnsi="Times New Roman" w:cs="Times New Roman"/>
          <w:kern w:val="0"/>
          <w14:ligatures w14:val="none"/>
        </w:rPr>
        <w:t>,</w:t>
      </w:r>
      <w:r w:rsidR="00D64E64" w:rsidRPr="00021435">
        <w:rPr>
          <w:rFonts w:ascii="Times New Roman" w:eastAsia="Times New Roman" w:hAnsi="Times New Roman" w:cs="Times New Roman"/>
          <w:kern w:val="0"/>
          <w14:ligatures w14:val="none"/>
        </w:rPr>
        <w:t xml:space="preserve"> some of these countries improved their resort systems with more quality orientation and better management practices.</w:t>
      </w:r>
      <w:r w:rsidR="005A3905">
        <w:rPr>
          <w:rFonts w:ascii="Times New Roman" w:eastAsia="Times New Roman" w:hAnsi="Times New Roman" w:cs="Times New Roman"/>
          <w:kern w:val="0"/>
          <w14:ligatures w14:val="none"/>
        </w:rPr>
        <w:t xml:space="preserve"> </w:t>
      </w:r>
    </w:p>
    <w:p w14:paraId="035A8ED1" w14:textId="0CDE229D" w:rsidR="00E87C11" w:rsidRDefault="00E87C11"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The study investigates how</w:t>
      </w:r>
      <w:r w:rsidR="00D64E64" w:rsidRPr="00021435">
        <w:rPr>
          <w:rFonts w:ascii="Times New Roman" w:eastAsia="Times New Roman" w:hAnsi="Times New Roman" w:cs="Times New Roman"/>
          <w:kern w:val="0"/>
          <w14:ligatures w14:val="none"/>
        </w:rPr>
        <w:t xml:space="preserve"> selected Eastern</w:t>
      </w:r>
      <w:r w:rsidRPr="00021435">
        <w:rPr>
          <w:rFonts w:ascii="Times New Roman" w:eastAsia="Times New Roman" w:hAnsi="Times New Roman" w:cs="Times New Roman"/>
          <w:kern w:val="0"/>
          <w14:ligatures w14:val="none"/>
        </w:rPr>
        <w:t xml:space="preserve"> European states with a common Soviet heritage— Bulgaria, Latvia, Lithuania, and Romania—have reformed their resort regulation systems after joining the European Union</w:t>
      </w:r>
      <w:r w:rsidR="00DD105D" w:rsidRPr="00021435">
        <w:rPr>
          <w:rFonts w:ascii="Times New Roman" w:eastAsia="Times New Roman" w:hAnsi="Times New Roman" w:cs="Times New Roman"/>
          <w:kern w:val="0"/>
          <w14:ligatures w14:val="none"/>
        </w:rPr>
        <w:t>. Furthermore, the paper identifies</w:t>
      </w:r>
      <w:r w:rsidRPr="00021435">
        <w:rPr>
          <w:rFonts w:ascii="Times New Roman" w:eastAsia="Times New Roman" w:hAnsi="Times New Roman" w:cs="Times New Roman"/>
          <w:kern w:val="0"/>
          <w14:ligatures w14:val="none"/>
        </w:rPr>
        <w:t xml:space="preserve"> practical insights </w:t>
      </w:r>
      <w:r w:rsidR="008F3BDC">
        <w:rPr>
          <w:rFonts w:ascii="Times New Roman" w:eastAsia="Times New Roman" w:hAnsi="Times New Roman" w:cs="Times New Roman"/>
          <w:kern w:val="0"/>
          <w14:ligatures w14:val="none"/>
        </w:rPr>
        <w:t xml:space="preserve">for </w:t>
      </w:r>
      <w:r w:rsidRPr="00021435">
        <w:rPr>
          <w:rFonts w:ascii="Times New Roman" w:eastAsia="Times New Roman" w:hAnsi="Times New Roman" w:cs="Times New Roman"/>
          <w:kern w:val="0"/>
          <w14:ligatures w14:val="none"/>
        </w:rPr>
        <w:t>Georgi</w:t>
      </w:r>
      <w:r w:rsidR="00D64E64" w:rsidRPr="00021435">
        <w:rPr>
          <w:rFonts w:ascii="Times New Roman" w:eastAsia="Times New Roman" w:hAnsi="Times New Roman" w:cs="Times New Roman"/>
          <w:kern w:val="0"/>
          <w14:ligatures w14:val="none"/>
        </w:rPr>
        <w:t>a by using</w:t>
      </w:r>
      <w:r w:rsidR="009B1F56" w:rsidRPr="00021435">
        <w:rPr>
          <w:rFonts w:ascii="Times New Roman" w:eastAsia="Times New Roman" w:hAnsi="Times New Roman" w:cs="Times New Roman"/>
          <w:kern w:val="0"/>
          <w14:ligatures w14:val="none"/>
        </w:rPr>
        <w:t xml:space="preserve"> a comparative legal and policy analysis of tourism and resort-related laws, focusing on the main aims, definitions, recognition procedures, and criteria that regulate resorts in the four selected countries. The</w:t>
      </w:r>
      <w:r w:rsidRPr="00021435">
        <w:rPr>
          <w:rFonts w:ascii="Times New Roman" w:eastAsia="Times New Roman" w:hAnsi="Times New Roman" w:cs="Times New Roman"/>
          <w:kern w:val="0"/>
          <w14:ligatures w14:val="none"/>
        </w:rPr>
        <w:t xml:space="preserve"> </w:t>
      </w:r>
      <w:r w:rsidR="00BD7C94" w:rsidRPr="00021435">
        <w:rPr>
          <w:rFonts w:ascii="Times New Roman" w:eastAsia="Times New Roman" w:hAnsi="Times New Roman" w:cs="Times New Roman"/>
          <w:kern w:val="0"/>
          <w14:ligatures w14:val="none"/>
        </w:rPr>
        <w:t xml:space="preserve">main </w:t>
      </w:r>
      <w:r w:rsidRPr="00021435">
        <w:rPr>
          <w:rFonts w:ascii="Times New Roman" w:eastAsia="Times New Roman" w:hAnsi="Times New Roman" w:cs="Times New Roman"/>
          <w:kern w:val="0"/>
          <w14:ligatures w14:val="none"/>
        </w:rPr>
        <w:t>goal is to develop a clear and practical framework for</w:t>
      </w:r>
      <w:r w:rsidR="00D64E64" w:rsidRPr="00021435">
        <w:rPr>
          <w:rFonts w:ascii="Times New Roman" w:eastAsia="Times New Roman" w:hAnsi="Times New Roman" w:cs="Times New Roman"/>
          <w:kern w:val="0"/>
          <w14:ligatures w14:val="none"/>
        </w:rPr>
        <w:t xml:space="preserve"> the classification</w:t>
      </w:r>
      <w:r w:rsidRPr="00021435">
        <w:rPr>
          <w:rFonts w:ascii="Times New Roman" w:eastAsia="Times New Roman" w:hAnsi="Times New Roman" w:cs="Times New Roman"/>
          <w:kern w:val="0"/>
          <w14:ligatures w14:val="none"/>
        </w:rPr>
        <w:t xml:space="preserve"> and </w:t>
      </w:r>
      <w:r w:rsidR="00D64E64" w:rsidRPr="00021435">
        <w:rPr>
          <w:rFonts w:ascii="Times New Roman" w:eastAsia="Times New Roman" w:hAnsi="Times New Roman" w:cs="Times New Roman"/>
          <w:kern w:val="0"/>
          <w14:ligatures w14:val="none"/>
        </w:rPr>
        <w:t>management of</w:t>
      </w:r>
      <w:r w:rsidRPr="00021435">
        <w:rPr>
          <w:rFonts w:ascii="Times New Roman" w:eastAsia="Times New Roman" w:hAnsi="Times New Roman" w:cs="Times New Roman"/>
          <w:kern w:val="0"/>
          <w14:ligatures w14:val="none"/>
        </w:rPr>
        <w:t xml:space="preserve"> Georgian </w:t>
      </w:r>
      <w:r w:rsidR="00D64E64" w:rsidRPr="00021435">
        <w:rPr>
          <w:rFonts w:ascii="Times New Roman" w:eastAsia="Times New Roman" w:hAnsi="Times New Roman" w:cs="Times New Roman"/>
          <w:kern w:val="0"/>
          <w14:ligatures w14:val="none"/>
        </w:rPr>
        <w:t>resorts that will</w:t>
      </w:r>
      <w:r w:rsidRPr="00021435">
        <w:rPr>
          <w:rFonts w:ascii="Times New Roman" w:eastAsia="Times New Roman" w:hAnsi="Times New Roman" w:cs="Times New Roman"/>
          <w:kern w:val="0"/>
          <w14:ligatures w14:val="none"/>
        </w:rPr>
        <w:t xml:space="preserve"> </w:t>
      </w:r>
      <w:r w:rsidR="009B1F56" w:rsidRPr="00021435">
        <w:rPr>
          <w:rFonts w:ascii="Times New Roman" w:eastAsia="Times New Roman" w:hAnsi="Times New Roman" w:cs="Times New Roman"/>
          <w:kern w:val="0"/>
          <w14:ligatures w14:val="none"/>
        </w:rPr>
        <w:t xml:space="preserve">lead to </w:t>
      </w:r>
      <w:r w:rsidR="008F3BDC">
        <w:rPr>
          <w:rFonts w:ascii="Times New Roman" w:eastAsia="Times New Roman" w:hAnsi="Times New Roman" w:cs="Times New Roman"/>
          <w:kern w:val="0"/>
          <w14:ligatures w14:val="none"/>
        </w:rPr>
        <w:t>an</w:t>
      </w:r>
      <w:r w:rsidR="009B1F56" w:rsidRPr="00021435">
        <w:rPr>
          <w:rFonts w:ascii="Times New Roman" w:eastAsia="Times New Roman" w:hAnsi="Times New Roman" w:cs="Times New Roman"/>
          <w:kern w:val="0"/>
          <w14:ligatures w14:val="none"/>
        </w:rPr>
        <w:t xml:space="preserve"> increase in their</w:t>
      </w:r>
      <w:r w:rsidRPr="00021435">
        <w:rPr>
          <w:rFonts w:ascii="Times New Roman" w:eastAsia="Times New Roman" w:hAnsi="Times New Roman" w:cs="Times New Roman"/>
          <w:kern w:val="0"/>
          <w14:ligatures w14:val="none"/>
        </w:rPr>
        <w:t xml:space="preserve"> quality, environmental sustainability, and competitiveness </w:t>
      </w:r>
      <w:r w:rsidR="009B1F56" w:rsidRPr="00021435">
        <w:rPr>
          <w:rFonts w:ascii="Times New Roman" w:eastAsia="Times New Roman" w:hAnsi="Times New Roman" w:cs="Times New Roman"/>
          <w:kern w:val="0"/>
          <w14:ligatures w14:val="none"/>
        </w:rPr>
        <w:t>for</w:t>
      </w:r>
      <w:r w:rsidRPr="00021435">
        <w:rPr>
          <w:rFonts w:ascii="Times New Roman" w:eastAsia="Times New Roman" w:hAnsi="Times New Roman" w:cs="Times New Roman"/>
          <w:kern w:val="0"/>
          <w14:ligatures w14:val="none"/>
        </w:rPr>
        <w:t xml:space="preserve"> the international tourism market</w:t>
      </w:r>
      <w:r w:rsidR="009B1F56" w:rsidRPr="00021435">
        <w:rPr>
          <w:rFonts w:ascii="Times New Roman" w:eastAsia="Times New Roman" w:hAnsi="Times New Roman" w:cs="Times New Roman"/>
          <w:kern w:val="0"/>
          <w14:ligatures w14:val="none"/>
        </w:rPr>
        <w:t>s</w:t>
      </w:r>
      <w:r w:rsidRPr="00021435">
        <w:rPr>
          <w:rFonts w:ascii="Times New Roman" w:eastAsia="Times New Roman" w:hAnsi="Times New Roman" w:cs="Times New Roman"/>
          <w:kern w:val="0"/>
          <w14:ligatures w14:val="none"/>
        </w:rPr>
        <w:t>.</w:t>
      </w:r>
    </w:p>
    <w:p w14:paraId="67EFD64D" w14:textId="77777777" w:rsidR="00021435" w:rsidRPr="00021435" w:rsidRDefault="00021435" w:rsidP="00021435">
      <w:pPr>
        <w:spacing w:after="0" w:line="276" w:lineRule="auto"/>
        <w:ind w:firstLine="720"/>
        <w:jc w:val="both"/>
        <w:rPr>
          <w:rFonts w:ascii="Times New Roman" w:eastAsia="Times New Roman" w:hAnsi="Times New Roman" w:cs="Times New Roman"/>
          <w:kern w:val="0"/>
          <w14:ligatures w14:val="none"/>
        </w:rPr>
      </w:pPr>
    </w:p>
    <w:p w14:paraId="481BD7EF" w14:textId="44258AB1" w:rsidR="00085261" w:rsidRPr="00021435" w:rsidRDefault="00085261" w:rsidP="00021435">
      <w:pPr>
        <w:spacing w:after="0" w:line="276" w:lineRule="auto"/>
        <w:jc w:val="both"/>
        <w:rPr>
          <w:rFonts w:ascii="Times New Roman" w:hAnsi="Times New Roman" w:cs="Times New Roman"/>
          <w:b/>
          <w:bCs/>
        </w:rPr>
      </w:pPr>
      <w:r w:rsidRPr="00021435">
        <w:rPr>
          <w:rFonts w:ascii="Times New Roman" w:hAnsi="Times New Roman" w:cs="Times New Roman"/>
          <w:b/>
          <w:bCs/>
        </w:rPr>
        <w:t>Overview of Resort-Related Regulations in Eastern Europe</w:t>
      </w:r>
    </w:p>
    <w:p w14:paraId="48803067" w14:textId="2EFB2A78" w:rsidR="006870BF" w:rsidRDefault="00A60B89" w:rsidP="00021435">
      <w:pPr>
        <w:spacing w:after="0" w:line="276" w:lineRule="auto"/>
        <w:ind w:firstLine="720"/>
        <w:jc w:val="both"/>
        <w:rPr>
          <w:rFonts w:ascii="Times New Roman" w:hAnsi="Times New Roman" w:cs="Times New Roman"/>
        </w:rPr>
      </w:pPr>
      <w:r w:rsidRPr="00021435">
        <w:rPr>
          <w:rFonts w:ascii="Times New Roman" w:hAnsi="Times New Roman" w:cs="Times New Roman"/>
        </w:rPr>
        <w:t xml:space="preserve">This part of the paper </w:t>
      </w:r>
      <w:r w:rsidR="009764BF" w:rsidRPr="00021435">
        <w:rPr>
          <w:rFonts w:ascii="Times New Roman" w:hAnsi="Times New Roman" w:cs="Times New Roman"/>
        </w:rPr>
        <w:t>investigates</w:t>
      </w:r>
      <w:r w:rsidRPr="00021435">
        <w:rPr>
          <w:rFonts w:ascii="Times New Roman" w:hAnsi="Times New Roman" w:cs="Times New Roman"/>
        </w:rPr>
        <w:t xml:space="preserve"> how resort regulations work in four Eastern European countries—Bulgaria, Latvia, Lithuania, and Romania. </w:t>
      </w:r>
      <w:r w:rsidR="00520AB8" w:rsidRPr="00021435">
        <w:rPr>
          <w:rFonts w:ascii="Times New Roman" w:hAnsi="Times New Roman" w:cs="Times New Roman"/>
        </w:rPr>
        <w:t>They</w:t>
      </w:r>
      <w:r w:rsidRPr="00021435">
        <w:rPr>
          <w:rFonts w:ascii="Times New Roman" w:hAnsi="Times New Roman" w:cs="Times New Roman"/>
        </w:rPr>
        <w:t xml:space="preserve"> share a Soviet past but took different paths when reforming their systems after joining the European Union, based on their own national priorities.</w:t>
      </w:r>
      <w:r w:rsidR="00520AB8" w:rsidRPr="00021435">
        <w:rPr>
          <w:rFonts w:ascii="Times New Roman" w:hAnsi="Times New Roman" w:cs="Times New Roman"/>
        </w:rPr>
        <w:t xml:space="preserve"> Although no single regulation is perfect, </w:t>
      </w:r>
      <w:r w:rsidR="008F3BDC">
        <w:rPr>
          <w:rFonts w:ascii="Times New Roman" w:hAnsi="Times New Roman" w:cs="Times New Roman"/>
        </w:rPr>
        <w:t xml:space="preserve">a </w:t>
      </w:r>
      <w:r w:rsidR="00520AB8" w:rsidRPr="00021435">
        <w:rPr>
          <w:rFonts w:ascii="Times New Roman" w:hAnsi="Times New Roman" w:cs="Times New Roman"/>
        </w:rPr>
        <w:t xml:space="preserve">combination of strong sides can be very useful if adapted wisely to </w:t>
      </w:r>
      <w:r w:rsidR="008F3BDC">
        <w:rPr>
          <w:rFonts w:ascii="Times New Roman" w:hAnsi="Times New Roman" w:cs="Times New Roman"/>
        </w:rPr>
        <w:t xml:space="preserve">the </w:t>
      </w:r>
      <w:r w:rsidR="00520AB8" w:rsidRPr="00021435">
        <w:rPr>
          <w:rFonts w:ascii="Times New Roman" w:hAnsi="Times New Roman" w:cs="Times New Roman"/>
        </w:rPr>
        <w:t>Georgian context. To identify useful insights</w:t>
      </w:r>
      <w:r w:rsidR="008F3BDC">
        <w:rPr>
          <w:rFonts w:ascii="Times New Roman" w:hAnsi="Times New Roman" w:cs="Times New Roman"/>
        </w:rPr>
        <w:t>,</w:t>
      </w:r>
      <w:r w:rsidR="006870BF" w:rsidRPr="00021435">
        <w:rPr>
          <w:rFonts w:ascii="Times New Roman" w:hAnsi="Times New Roman" w:cs="Times New Roman"/>
        </w:rPr>
        <w:t xml:space="preserve"> analysis focuses on three main aspects: (1) the aims and legal definition of a resort, (2) the procedures for official recognition, and (3) the criteria used for that recognition.</w:t>
      </w:r>
    </w:p>
    <w:p w14:paraId="6A5FBF34" w14:textId="77777777" w:rsidR="00021435" w:rsidRPr="00021435" w:rsidRDefault="00021435" w:rsidP="00021435">
      <w:pPr>
        <w:spacing w:after="0" w:line="276" w:lineRule="auto"/>
        <w:ind w:firstLine="720"/>
        <w:jc w:val="both"/>
        <w:rPr>
          <w:rFonts w:ascii="Times New Roman" w:hAnsi="Times New Roman" w:cs="Times New Roman"/>
        </w:rPr>
      </w:pPr>
    </w:p>
    <w:p w14:paraId="54EF296E" w14:textId="78CDB50F" w:rsidR="00FB4974" w:rsidRPr="00021435" w:rsidRDefault="00FB4974" w:rsidP="00021435">
      <w:pPr>
        <w:spacing w:after="0" w:line="276" w:lineRule="auto"/>
        <w:jc w:val="both"/>
        <w:rPr>
          <w:rFonts w:ascii="Times New Roman" w:hAnsi="Times New Roman" w:cs="Times New Roman"/>
          <w:i/>
          <w:iCs/>
        </w:rPr>
      </w:pPr>
      <w:r w:rsidRPr="00021435">
        <w:rPr>
          <w:rFonts w:ascii="Times New Roman" w:hAnsi="Times New Roman" w:cs="Times New Roman"/>
          <w:i/>
          <w:iCs/>
        </w:rPr>
        <w:t>Definition and Aim of Resort Regulation</w:t>
      </w:r>
    </w:p>
    <w:p w14:paraId="75B6BE68" w14:textId="1E0FDEAC" w:rsidR="00E33026" w:rsidRPr="00021435" w:rsidRDefault="00D64E64" w:rsidP="00021435">
      <w:pPr>
        <w:spacing w:after="0" w:line="276" w:lineRule="auto"/>
        <w:ind w:firstLine="720"/>
        <w:jc w:val="both"/>
        <w:rPr>
          <w:rFonts w:ascii="Times New Roman" w:hAnsi="Times New Roman" w:cs="Times New Roman"/>
          <w:iCs/>
        </w:rPr>
      </w:pPr>
      <w:r w:rsidRPr="00021435">
        <w:rPr>
          <w:rFonts w:ascii="Times New Roman" w:hAnsi="Times New Roman" w:cs="Times New Roman"/>
          <w:iCs/>
        </w:rPr>
        <w:t>T</w:t>
      </w:r>
      <w:r w:rsidR="0076420F" w:rsidRPr="00021435">
        <w:rPr>
          <w:rFonts w:ascii="Times New Roman" w:hAnsi="Times New Roman" w:cs="Times New Roman"/>
          <w:iCs/>
        </w:rPr>
        <w:t xml:space="preserve">here are different meanings of the term </w:t>
      </w:r>
      <w:r w:rsidR="0076420F" w:rsidRPr="00021435">
        <w:rPr>
          <w:rFonts w:ascii="Times New Roman" w:hAnsi="Times New Roman" w:cs="Times New Roman"/>
          <w:i/>
          <w:iCs/>
        </w:rPr>
        <w:t>resort</w:t>
      </w:r>
      <w:r w:rsidR="0076420F" w:rsidRPr="00021435">
        <w:rPr>
          <w:rFonts w:ascii="Times New Roman" w:hAnsi="Times New Roman" w:cs="Times New Roman"/>
          <w:iCs/>
        </w:rPr>
        <w:t xml:space="preserve"> </w:t>
      </w:r>
      <w:r w:rsidRPr="00021435">
        <w:rPr>
          <w:rFonts w:ascii="Times New Roman" w:hAnsi="Times New Roman" w:cs="Times New Roman"/>
          <w:iCs/>
        </w:rPr>
        <w:t>in different parts of the world</w:t>
      </w:r>
      <w:r w:rsidR="0076420F" w:rsidRPr="00021435">
        <w:rPr>
          <w:rFonts w:ascii="Times New Roman" w:hAnsi="Times New Roman" w:cs="Times New Roman"/>
          <w:iCs/>
        </w:rPr>
        <w:t>. In the North American case, it refers to a single property offering leisure and recreation services or a type of accommodation, while in British and European contexts it describes an entire locality or destination with tourism and health-related infrastructure.</w:t>
      </w:r>
      <w:r w:rsidR="001E582E" w:rsidRPr="00021435">
        <w:rPr>
          <w:rStyle w:val="FootnoteReference"/>
          <w:rFonts w:ascii="Times New Roman" w:hAnsi="Times New Roman" w:cs="Times New Roman"/>
        </w:rPr>
        <w:footnoteReference w:id="12"/>
      </w:r>
      <w:r w:rsidR="005A3905">
        <w:rPr>
          <w:rFonts w:ascii="Times New Roman" w:hAnsi="Times New Roman" w:cs="Times New Roman"/>
          <w:iCs/>
        </w:rPr>
        <w:t xml:space="preserve"> </w:t>
      </w:r>
      <w:r w:rsidR="0076420F" w:rsidRPr="00021435">
        <w:rPr>
          <w:rFonts w:ascii="Times New Roman" w:hAnsi="Times New Roman" w:cs="Times New Roman"/>
          <w:iCs/>
        </w:rPr>
        <w:t>Eastern European countries follow this latter approach, treating resorts as complex areas that combine natural, medical, and cultural resources within a managed spatial framework.</w:t>
      </w:r>
    </w:p>
    <w:p w14:paraId="63EF9A07" w14:textId="48FA3C3B" w:rsidR="00E33026" w:rsidRPr="00021435" w:rsidRDefault="00497AF7" w:rsidP="00021435">
      <w:pPr>
        <w:spacing w:after="0" w:line="276" w:lineRule="auto"/>
        <w:ind w:firstLine="720"/>
        <w:jc w:val="both"/>
        <w:rPr>
          <w:rFonts w:ascii="Times New Roman" w:hAnsi="Times New Roman" w:cs="Times New Roman"/>
          <w:iCs/>
        </w:rPr>
      </w:pPr>
      <w:r w:rsidRPr="00021435">
        <w:rPr>
          <w:rFonts w:ascii="Times New Roman" w:hAnsi="Times New Roman" w:cs="Times New Roman"/>
          <w:iCs/>
        </w:rPr>
        <w:t xml:space="preserve">In Bulgaria, resort regulation aims to promote the sustainable development of national resorts </w:t>
      </w:r>
      <w:r w:rsidR="008F3BDC">
        <w:rPr>
          <w:rFonts w:ascii="Times New Roman" w:hAnsi="Times New Roman" w:cs="Times New Roman"/>
          <w:iCs/>
        </w:rPr>
        <w:t>whil</w:t>
      </w:r>
      <w:r w:rsidR="00D64E64" w:rsidRPr="00021435">
        <w:rPr>
          <w:rFonts w:ascii="Times New Roman" w:hAnsi="Times New Roman" w:cs="Times New Roman"/>
          <w:iCs/>
        </w:rPr>
        <w:t xml:space="preserve">e </w:t>
      </w:r>
      <w:r w:rsidRPr="00021435">
        <w:rPr>
          <w:rFonts w:ascii="Times New Roman" w:hAnsi="Times New Roman" w:cs="Times New Roman"/>
          <w:iCs/>
        </w:rPr>
        <w:t>protecting natural and cultural heritage. The law defines a resort as an urbanized area (either a whole or part of a settlement) with officially declared resort resources and facilities for prevention, treatment, rehabilitation, recreation, and tourism. These resources include mineral and thermal waters, therapeutic muds, seawater, coastal zones, and favorable climatic conditions. National resorts are a higher category selected by the authorities from the existing list of resorts based on their tourism potential. They are required to have developed infrastructure, good accessibility, and a balanced combination of natural and human-made assets supporting both health and leisure functions</w:t>
      </w:r>
      <w:r w:rsidR="00FB4974" w:rsidRPr="00021435">
        <w:rPr>
          <w:rFonts w:ascii="Times New Roman" w:hAnsi="Times New Roman" w:cs="Times New Roman"/>
          <w:iCs/>
        </w:rPr>
        <w:t>.</w:t>
      </w:r>
      <w:r w:rsidR="00EE7D42" w:rsidRPr="00021435">
        <w:rPr>
          <w:rStyle w:val="FootnoteReference"/>
          <w:rFonts w:ascii="Times New Roman" w:hAnsi="Times New Roman" w:cs="Times New Roman"/>
        </w:rPr>
        <w:footnoteReference w:id="13"/>
      </w:r>
    </w:p>
    <w:p w14:paraId="0FBCEFDE" w14:textId="3115C31B" w:rsidR="00E33026" w:rsidRPr="00021435" w:rsidRDefault="00572B36" w:rsidP="00021435">
      <w:pPr>
        <w:spacing w:after="0" w:line="276" w:lineRule="auto"/>
        <w:ind w:firstLine="720"/>
        <w:jc w:val="both"/>
        <w:rPr>
          <w:rFonts w:ascii="Times New Roman" w:hAnsi="Times New Roman" w:cs="Times New Roman"/>
          <w:iCs/>
        </w:rPr>
      </w:pPr>
      <w:r w:rsidRPr="00021435">
        <w:rPr>
          <w:rFonts w:ascii="Times New Roman" w:hAnsi="Times New Roman" w:cs="Times New Roman"/>
          <w:iCs/>
        </w:rPr>
        <w:t>In Latvia, resort regulation is more health-oriented and focuses on the rational use of natural healing resources for wellness, prevention, and rehabilitation in an environmentally sustainable way. A resort in Latvia is an officially designated area that has natural healing resources and at least one medical institution using them, together with basic infrastructure and proper spatial planning. This reflects Latvia</w:t>
      </w:r>
      <w:r w:rsidR="005A3905">
        <w:rPr>
          <w:rFonts w:ascii="Times New Roman" w:hAnsi="Times New Roman" w:cs="Times New Roman"/>
          <w:iCs/>
        </w:rPr>
        <w:t>’</w:t>
      </w:r>
      <w:r w:rsidRPr="00021435">
        <w:rPr>
          <w:rFonts w:ascii="Times New Roman" w:hAnsi="Times New Roman" w:cs="Times New Roman"/>
          <w:iCs/>
        </w:rPr>
        <w:t>s long spa and wellness tradition, where the value of local healing resources forms the main legal and economic basis for resort development</w:t>
      </w:r>
      <w:r w:rsidR="00FB4974" w:rsidRPr="00021435">
        <w:rPr>
          <w:rFonts w:ascii="Times New Roman" w:hAnsi="Times New Roman" w:cs="Times New Roman"/>
          <w:iCs/>
        </w:rPr>
        <w:t>.</w:t>
      </w:r>
      <w:r w:rsidR="00EE7D42" w:rsidRPr="00021435">
        <w:rPr>
          <w:rStyle w:val="FootnoteReference"/>
          <w:rFonts w:ascii="Times New Roman" w:hAnsi="Times New Roman" w:cs="Times New Roman"/>
        </w:rPr>
        <w:footnoteReference w:id="14"/>
      </w:r>
    </w:p>
    <w:p w14:paraId="1C04978C" w14:textId="7A34B64E" w:rsidR="00E33026" w:rsidRPr="00021435" w:rsidRDefault="00E8452D" w:rsidP="00021435">
      <w:pPr>
        <w:spacing w:after="0" w:line="276" w:lineRule="auto"/>
        <w:ind w:firstLine="720"/>
        <w:jc w:val="both"/>
        <w:rPr>
          <w:rFonts w:ascii="Times New Roman" w:hAnsi="Times New Roman" w:cs="Times New Roman"/>
          <w:iCs/>
        </w:rPr>
      </w:pPr>
      <w:r w:rsidRPr="00021435">
        <w:rPr>
          <w:rFonts w:ascii="Times New Roman" w:hAnsi="Times New Roman" w:cs="Times New Roman"/>
          <w:iCs/>
        </w:rPr>
        <w:t>In Lithuania, resort regulation is part of broader territorial and economic planning. Its main goal is to achieve balanced social, economic, and infrastructural development, attract investment, and strengthen the country</w:t>
      </w:r>
      <w:r w:rsidR="005A3905">
        <w:rPr>
          <w:rFonts w:ascii="Times New Roman" w:hAnsi="Times New Roman" w:cs="Times New Roman"/>
          <w:iCs/>
        </w:rPr>
        <w:t>’</w:t>
      </w:r>
      <w:r w:rsidRPr="00021435">
        <w:rPr>
          <w:rFonts w:ascii="Times New Roman" w:hAnsi="Times New Roman" w:cs="Times New Roman"/>
          <w:iCs/>
        </w:rPr>
        <w:t xml:space="preserve">s image as a wellness destination. Lithuanian law distinguishes, on the one hand, between resorts—residential areas with scientifically proven natural healing factors and developed infrastructure—and, on the other hand, resort areas, which have potential </w:t>
      </w:r>
      <w:r w:rsidRPr="00021435">
        <w:rPr>
          <w:rFonts w:ascii="Times New Roman" w:hAnsi="Times New Roman" w:cs="Times New Roman"/>
          <w:iCs/>
        </w:rPr>
        <w:lastRenderedPageBreak/>
        <w:t>healing resources that are not yet fully developed. This system helps Lithuania develop new resorts gradually and ensures that local planning fits with the country</w:t>
      </w:r>
      <w:r w:rsidR="005A3905">
        <w:rPr>
          <w:rFonts w:ascii="Times New Roman" w:hAnsi="Times New Roman" w:cs="Times New Roman"/>
          <w:iCs/>
        </w:rPr>
        <w:t>’</w:t>
      </w:r>
      <w:r w:rsidRPr="00021435">
        <w:rPr>
          <w:rFonts w:ascii="Times New Roman" w:hAnsi="Times New Roman" w:cs="Times New Roman"/>
          <w:iCs/>
        </w:rPr>
        <w:t>s tourism and health goals</w:t>
      </w:r>
      <w:r w:rsidR="00FB4974" w:rsidRPr="00021435">
        <w:rPr>
          <w:rFonts w:ascii="Times New Roman" w:hAnsi="Times New Roman" w:cs="Times New Roman"/>
          <w:iCs/>
        </w:rPr>
        <w:t>.</w:t>
      </w:r>
      <w:r w:rsidR="00EE7D42" w:rsidRPr="00021435">
        <w:rPr>
          <w:rStyle w:val="FootnoteReference"/>
          <w:rFonts w:ascii="Times New Roman" w:hAnsi="Times New Roman" w:cs="Times New Roman"/>
        </w:rPr>
        <w:footnoteReference w:id="15"/>
      </w:r>
    </w:p>
    <w:p w14:paraId="10AD76CC" w14:textId="5B97D277" w:rsidR="00EE7D42" w:rsidRPr="00021435" w:rsidRDefault="000B37E0" w:rsidP="00021435">
      <w:pPr>
        <w:spacing w:after="0" w:line="276" w:lineRule="auto"/>
        <w:ind w:firstLine="720"/>
        <w:jc w:val="both"/>
        <w:rPr>
          <w:rFonts w:ascii="Times New Roman" w:hAnsi="Times New Roman" w:cs="Times New Roman"/>
          <w:iCs/>
        </w:rPr>
      </w:pPr>
      <w:r w:rsidRPr="00021435">
        <w:rPr>
          <w:rFonts w:ascii="Times New Roman" w:hAnsi="Times New Roman" w:cs="Times New Roman"/>
          <w:iCs/>
        </w:rPr>
        <w:t xml:space="preserve">Unlike other countries, Romania </w:t>
      </w:r>
      <w:r w:rsidR="009716B3" w:rsidRPr="00021435">
        <w:rPr>
          <w:rFonts w:ascii="Times New Roman" w:hAnsi="Times New Roman" w:cs="Times New Roman"/>
          <w:iCs/>
        </w:rPr>
        <w:t>does not have</w:t>
      </w:r>
      <w:r w:rsidRPr="00021435">
        <w:rPr>
          <w:rFonts w:ascii="Times New Roman" w:hAnsi="Times New Roman" w:cs="Times New Roman"/>
          <w:iCs/>
        </w:rPr>
        <w:t xml:space="preserve"> </w:t>
      </w:r>
      <w:r w:rsidR="008F3BDC">
        <w:rPr>
          <w:rFonts w:ascii="Times New Roman" w:hAnsi="Times New Roman" w:cs="Times New Roman"/>
          <w:iCs/>
        </w:rPr>
        <w:t xml:space="preserve">a </w:t>
      </w:r>
      <w:r w:rsidRPr="00021435">
        <w:rPr>
          <w:rFonts w:ascii="Times New Roman" w:hAnsi="Times New Roman" w:cs="Times New Roman"/>
          <w:iCs/>
        </w:rPr>
        <w:t>special law for resorts. Resorts</w:t>
      </w:r>
      <w:r w:rsidR="008F3BDC">
        <w:rPr>
          <w:rFonts w:ascii="Times New Roman" w:hAnsi="Times New Roman" w:cs="Times New Roman"/>
          <w:iCs/>
        </w:rPr>
        <w:t>-</w:t>
      </w:r>
      <w:r w:rsidRPr="00021435">
        <w:rPr>
          <w:rFonts w:ascii="Times New Roman" w:hAnsi="Times New Roman" w:cs="Times New Roman"/>
          <w:iCs/>
        </w:rPr>
        <w:t xml:space="preserve">related matters are handled through </w:t>
      </w:r>
      <w:r w:rsidR="008F3BDC">
        <w:rPr>
          <w:rFonts w:ascii="Times New Roman" w:hAnsi="Times New Roman" w:cs="Times New Roman"/>
          <w:iCs/>
        </w:rPr>
        <w:t xml:space="preserve">the </w:t>
      </w:r>
      <w:r w:rsidRPr="00021435">
        <w:rPr>
          <w:rFonts w:ascii="Times New Roman" w:hAnsi="Times New Roman" w:cs="Times New Roman"/>
          <w:iCs/>
        </w:rPr>
        <w:t>general tourism law that focus</w:t>
      </w:r>
      <w:r w:rsidR="008F3BDC">
        <w:rPr>
          <w:rFonts w:ascii="Times New Roman" w:hAnsi="Times New Roman" w:cs="Times New Roman"/>
          <w:iCs/>
        </w:rPr>
        <w:t>es</w:t>
      </w:r>
      <w:r w:rsidRPr="00021435">
        <w:rPr>
          <w:rFonts w:ascii="Times New Roman" w:hAnsi="Times New Roman" w:cs="Times New Roman"/>
          <w:iCs/>
        </w:rPr>
        <w:t xml:space="preserve"> mostly on recognizing natural and cultural tourism resources. A</w:t>
      </w:r>
      <w:r w:rsidR="00FB4974" w:rsidRPr="00021435">
        <w:rPr>
          <w:rFonts w:ascii="Times New Roman" w:hAnsi="Times New Roman" w:cs="Times New Roman"/>
          <w:iCs/>
        </w:rPr>
        <w:t xml:space="preserve"> resort is defined as a locality or part of it recognized for certified natural or anthropogenic assets such as geological formations, landscapes, climate, and monuments. The presence of healing resources is not mandatory, underscoring Romania</w:t>
      </w:r>
      <w:r w:rsidR="005A3905">
        <w:rPr>
          <w:rFonts w:ascii="Times New Roman" w:hAnsi="Times New Roman" w:cs="Times New Roman"/>
          <w:iCs/>
        </w:rPr>
        <w:t>’</w:t>
      </w:r>
      <w:r w:rsidR="00FB4974" w:rsidRPr="00021435">
        <w:rPr>
          <w:rFonts w:ascii="Times New Roman" w:hAnsi="Times New Roman" w:cs="Times New Roman"/>
          <w:iCs/>
        </w:rPr>
        <w:t>s broader recreational and cultural orientation.</w:t>
      </w:r>
      <w:r w:rsidR="00EE7D42" w:rsidRPr="00021435">
        <w:rPr>
          <w:rStyle w:val="FootnoteReference"/>
          <w:rFonts w:ascii="Times New Roman" w:hAnsi="Times New Roman" w:cs="Times New Roman"/>
        </w:rPr>
        <w:footnoteReference w:id="16"/>
      </w:r>
    </w:p>
    <w:p w14:paraId="7659F196" w14:textId="77777777" w:rsidR="000B37E0" w:rsidRPr="00021435" w:rsidRDefault="000B37E0" w:rsidP="00021435">
      <w:pPr>
        <w:spacing w:after="0" w:line="276" w:lineRule="auto"/>
        <w:jc w:val="both"/>
        <w:rPr>
          <w:rFonts w:ascii="Times New Roman" w:hAnsi="Times New Roman" w:cs="Times New Roman"/>
        </w:rPr>
      </w:pPr>
    </w:p>
    <w:p w14:paraId="27733BF9" w14:textId="01450491" w:rsidR="00EE7D42" w:rsidRPr="008F3BDC" w:rsidRDefault="00EE7D42" w:rsidP="00021435">
      <w:pPr>
        <w:spacing w:after="0" w:line="276" w:lineRule="auto"/>
        <w:jc w:val="center"/>
        <w:rPr>
          <w:rFonts w:ascii="Times New Roman" w:hAnsi="Times New Roman" w:cs="Times New Roman"/>
          <w:b/>
          <w:bCs/>
          <w:iCs/>
        </w:rPr>
      </w:pPr>
      <w:r w:rsidRPr="008F3BDC">
        <w:rPr>
          <w:rFonts w:ascii="Times New Roman" w:hAnsi="Times New Roman" w:cs="Times New Roman"/>
          <w:b/>
          <w:bCs/>
        </w:rPr>
        <w:t>Table 1. Summary of Resort Regulation Objectives and Definitions in Eastern Europe</w:t>
      </w:r>
    </w:p>
    <w:tbl>
      <w:tblPr>
        <w:tblStyle w:val="TableGrid"/>
        <w:tblW w:w="0" w:type="auto"/>
        <w:tblLook w:val="04A0" w:firstRow="1" w:lastRow="0" w:firstColumn="1" w:lastColumn="0" w:noHBand="0" w:noVBand="1"/>
      </w:tblPr>
      <w:tblGrid>
        <w:gridCol w:w="1146"/>
        <w:gridCol w:w="4091"/>
        <w:gridCol w:w="4376"/>
        <w:gridCol w:w="1177"/>
      </w:tblGrid>
      <w:tr w:rsidR="00EE7D42" w:rsidRPr="00021435" w14:paraId="212B4636" w14:textId="77777777" w:rsidTr="00021435">
        <w:tc>
          <w:tcPr>
            <w:tcW w:w="0" w:type="auto"/>
            <w:hideMark/>
          </w:tcPr>
          <w:p w14:paraId="68C8B743" w14:textId="77777777" w:rsidR="00EE7D42" w:rsidRPr="00021435" w:rsidRDefault="00EE7D42" w:rsidP="00021435">
            <w:pPr>
              <w:spacing w:line="276" w:lineRule="auto"/>
              <w:jc w:val="center"/>
              <w:rPr>
                <w:rFonts w:ascii="Times New Roman" w:eastAsia="Times New Roman" w:hAnsi="Times New Roman" w:cs="Times New Roman"/>
                <w:b/>
                <w:bCs/>
                <w:kern w:val="0"/>
                <w14:ligatures w14:val="none"/>
              </w:rPr>
            </w:pPr>
            <w:r w:rsidRPr="00021435">
              <w:rPr>
                <w:rFonts w:ascii="Times New Roman" w:eastAsia="Times New Roman" w:hAnsi="Times New Roman" w:cs="Times New Roman"/>
                <w:b/>
                <w:bCs/>
                <w:kern w:val="0"/>
                <w14:ligatures w14:val="none"/>
              </w:rPr>
              <w:t>Country</w:t>
            </w:r>
          </w:p>
        </w:tc>
        <w:tc>
          <w:tcPr>
            <w:tcW w:w="0" w:type="auto"/>
            <w:hideMark/>
          </w:tcPr>
          <w:p w14:paraId="772B707C" w14:textId="77777777" w:rsidR="00EE7D42" w:rsidRPr="00021435" w:rsidRDefault="00EE7D42" w:rsidP="00021435">
            <w:pPr>
              <w:spacing w:line="276" w:lineRule="auto"/>
              <w:jc w:val="center"/>
              <w:rPr>
                <w:rFonts w:ascii="Times New Roman" w:eastAsia="Times New Roman" w:hAnsi="Times New Roman" w:cs="Times New Roman"/>
                <w:b/>
                <w:bCs/>
                <w:kern w:val="0"/>
                <w14:ligatures w14:val="none"/>
              </w:rPr>
            </w:pPr>
            <w:r w:rsidRPr="00021435">
              <w:rPr>
                <w:rFonts w:ascii="Times New Roman" w:eastAsia="Times New Roman" w:hAnsi="Times New Roman" w:cs="Times New Roman"/>
                <w:b/>
                <w:bCs/>
                <w:kern w:val="0"/>
                <w14:ligatures w14:val="none"/>
              </w:rPr>
              <w:t>Aim of Regulation</w:t>
            </w:r>
          </w:p>
        </w:tc>
        <w:tc>
          <w:tcPr>
            <w:tcW w:w="4376" w:type="dxa"/>
            <w:hideMark/>
          </w:tcPr>
          <w:p w14:paraId="58873B82" w14:textId="77777777" w:rsidR="00EE7D42" w:rsidRPr="00021435" w:rsidRDefault="00EE7D42" w:rsidP="00021435">
            <w:pPr>
              <w:spacing w:line="276" w:lineRule="auto"/>
              <w:jc w:val="center"/>
              <w:rPr>
                <w:rFonts w:ascii="Times New Roman" w:eastAsia="Times New Roman" w:hAnsi="Times New Roman" w:cs="Times New Roman"/>
                <w:b/>
                <w:bCs/>
                <w:kern w:val="0"/>
                <w14:ligatures w14:val="none"/>
              </w:rPr>
            </w:pPr>
            <w:r w:rsidRPr="00021435">
              <w:rPr>
                <w:rFonts w:ascii="Times New Roman" w:eastAsia="Times New Roman" w:hAnsi="Times New Roman" w:cs="Times New Roman"/>
                <w:b/>
                <w:bCs/>
                <w:kern w:val="0"/>
                <w14:ligatures w14:val="none"/>
              </w:rPr>
              <w:t>Definition of Resort</w:t>
            </w:r>
          </w:p>
        </w:tc>
        <w:tc>
          <w:tcPr>
            <w:tcW w:w="1177" w:type="dxa"/>
            <w:hideMark/>
          </w:tcPr>
          <w:p w14:paraId="5702CACF" w14:textId="77777777" w:rsidR="00EE7D42" w:rsidRPr="00021435" w:rsidRDefault="00EE7D42" w:rsidP="00021435">
            <w:pPr>
              <w:spacing w:line="276" w:lineRule="auto"/>
              <w:jc w:val="center"/>
              <w:rPr>
                <w:rFonts w:ascii="Times New Roman" w:eastAsia="Times New Roman" w:hAnsi="Times New Roman" w:cs="Times New Roman"/>
                <w:b/>
                <w:bCs/>
                <w:kern w:val="0"/>
                <w14:ligatures w14:val="none"/>
              </w:rPr>
            </w:pPr>
            <w:r w:rsidRPr="00021435">
              <w:rPr>
                <w:rFonts w:ascii="Times New Roman" w:eastAsia="Times New Roman" w:hAnsi="Times New Roman" w:cs="Times New Roman"/>
                <w:b/>
                <w:bCs/>
                <w:kern w:val="0"/>
                <w14:ligatures w14:val="none"/>
              </w:rPr>
              <w:t>Healing Resources Required</w:t>
            </w:r>
          </w:p>
        </w:tc>
      </w:tr>
      <w:tr w:rsidR="00EE7D42" w:rsidRPr="00021435" w14:paraId="18868BCF" w14:textId="77777777" w:rsidTr="00021435">
        <w:tc>
          <w:tcPr>
            <w:tcW w:w="0" w:type="auto"/>
            <w:hideMark/>
          </w:tcPr>
          <w:p w14:paraId="14314562" w14:textId="77777777" w:rsidR="00EE7D42" w:rsidRPr="00021435" w:rsidRDefault="00EE7D42" w:rsidP="00021435">
            <w:pPr>
              <w:spacing w:line="276" w:lineRule="auto"/>
              <w:rPr>
                <w:rFonts w:ascii="Times New Roman" w:eastAsia="Times New Roman" w:hAnsi="Times New Roman" w:cs="Times New Roman"/>
                <w:kern w:val="0"/>
                <w14:ligatures w14:val="none"/>
              </w:rPr>
            </w:pPr>
            <w:r w:rsidRPr="00021435">
              <w:rPr>
                <w:rFonts w:ascii="Times New Roman" w:eastAsia="Times New Roman" w:hAnsi="Times New Roman" w:cs="Times New Roman"/>
                <w:b/>
                <w:bCs/>
                <w:kern w:val="0"/>
                <w14:ligatures w14:val="none"/>
              </w:rPr>
              <w:t>Bulgaria</w:t>
            </w:r>
          </w:p>
        </w:tc>
        <w:tc>
          <w:tcPr>
            <w:tcW w:w="0" w:type="auto"/>
            <w:hideMark/>
          </w:tcPr>
          <w:p w14:paraId="413F8A2E" w14:textId="77777777" w:rsidR="00EE7D42" w:rsidRPr="00021435" w:rsidRDefault="00EE7D42" w:rsidP="00021435">
            <w:pPr>
              <w:spacing w:line="276" w:lineRule="auto"/>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Sustainable development of national resorts with protection of natural and cultural heritage.</w:t>
            </w:r>
          </w:p>
        </w:tc>
        <w:tc>
          <w:tcPr>
            <w:tcW w:w="4376" w:type="dxa"/>
            <w:hideMark/>
          </w:tcPr>
          <w:p w14:paraId="06F2BDCD" w14:textId="77777777" w:rsidR="00EE7D42" w:rsidRPr="00021435" w:rsidRDefault="00EE7D42" w:rsidP="00021435">
            <w:pPr>
              <w:spacing w:line="276" w:lineRule="auto"/>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Urbanized territory with declared resort resources and facilities for prevention, treatment, rehabilitation, recreation, and tourism.</w:t>
            </w:r>
          </w:p>
          <w:p w14:paraId="3DA4EEC9" w14:textId="74CFF1BB" w:rsidR="00424C88" w:rsidRPr="00021435" w:rsidRDefault="00424C88" w:rsidP="00021435">
            <w:pPr>
              <w:spacing w:line="276" w:lineRule="auto"/>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National resorts are resorts with essential infrastructure, good accessibility, and rich natural and cultural resources that support tourism and recreation.</w:t>
            </w:r>
          </w:p>
        </w:tc>
        <w:tc>
          <w:tcPr>
            <w:tcW w:w="1177" w:type="dxa"/>
            <w:hideMark/>
          </w:tcPr>
          <w:p w14:paraId="7B697A52" w14:textId="77777777" w:rsidR="00EE7D42" w:rsidRPr="00021435" w:rsidRDefault="00EE7D42" w:rsidP="00021435">
            <w:pPr>
              <w:spacing w:line="276" w:lineRule="auto"/>
              <w:jc w:val="center"/>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Yes</w:t>
            </w:r>
          </w:p>
        </w:tc>
      </w:tr>
      <w:tr w:rsidR="00EE7D42" w:rsidRPr="00021435" w14:paraId="3E121E83" w14:textId="77777777" w:rsidTr="00021435">
        <w:tc>
          <w:tcPr>
            <w:tcW w:w="0" w:type="auto"/>
            <w:hideMark/>
          </w:tcPr>
          <w:p w14:paraId="7CAE4CF4" w14:textId="77777777" w:rsidR="00EE7D42" w:rsidRPr="00021435" w:rsidRDefault="00EE7D42" w:rsidP="00021435">
            <w:pPr>
              <w:spacing w:line="276" w:lineRule="auto"/>
              <w:rPr>
                <w:rFonts w:ascii="Times New Roman" w:eastAsia="Times New Roman" w:hAnsi="Times New Roman" w:cs="Times New Roman"/>
                <w:kern w:val="0"/>
                <w14:ligatures w14:val="none"/>
              </w:rPr>
            </w:pPr>
            <w:r w:rsidRPr="00021435">
              <w:rPr>
                <w:rFonts w:ascii="Times New Roman" w:eastAsia="Times New Roman" w:hAnsi="Times New Roman" w:cs="Times New Roman"/>
                <w:b/>
                <w:bCs/>
                <w:kern w:val="0"/>
                <w14:ligatures w14:val="none"/>
              </w:rPr>
              <w:t>Latvia</w:t>
            </w:r>
          </w:p>
        </w:tc>
        <w:tc>
          <w:tcPr>
            <w:tcW w:w="0" w:type="auto"/>
            <w:hideMark/>
          </w:tcPr>
          <w:p w14:paraId="45CB14CA" w14:textId="77777777" w:rsidR="00EE7D42" w:rsidRPr="00021435" w:rsidRDefault="00EE7D42" w:rsidP="00021435">
            <w:pPr>
              <w:spacing w:line="276" w:lineRule="auto"/>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Rational use of natural healing resources for wellness, rehabilitation, and preventive healthcare within an environmentally sustainable framework.</w:t>
            </w:r>
          </w:p>
        </w:tc>
        <w:tc>
          <w:tcPr>
            <w:tcW w:w="4376" w:type="dxa"/>
            <w:hideMark/>
          </w:tcPr>
          <w:p w14:paraId="1AE975CE" w14:textId="77777777" w:rsidR="00EE7D42" w:rsidRPr="00021435" w:rsidRDefault="00EE7D42" w:rsidP="00021435">
            <w:pPr>
              <w:spacing w:line="276" w:lineRule="auto"/>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Legally designated area containing natural healing resources and at least one medical institution using them.</w:t>
            </w:r>
          </w:p>
        </w:tc>
        <w:tc>
          <w:tcPr>
            <w:tcW w:w="1177" w:type="dxa"/>
            <w:hideMark/>
          </w:tcPr>
          <w:p w14:paraId="0959334F" w14:textId="77777777" w:rsidR="00EE7D42" w:rsidRPr="00021435" w:rsidRDefault="00EE7D42" w:rsidP="00021435">
            <w:pPr>
              <w:spacing w:line="276" w:lineRule="auto"/>
              <w:jc w:val="center"/>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Yes</w:t>
            </w:r>
          </w:p>
        </w:tc>
      </w:tr>
      <w:tr w:rsidR="00EE7D42" w:rsidRPr="00021435" w14:paraId="09636D04" w14:textId="77777777" w:rsidTr="00021435">
        <w:tc>
          <w:tcPr>
            <w:tcW w:w="0" w:type="auto"/>
            <w:hideMark/>
          </w:tcPr>
          <w:p w14:paraId="58296600" w14:textId="77777777" w:rsidR="00EE7D42" w:rsidRPr="00021435" w:rsidRDefault="00EE7D42" w:rsidP="00021435">
            <w:pPr>
              <w:spacing w:line="276" w:lineRule="auto"/>
              <w:rPr>
                <w:rFonts w:ascii="Times New Roman" w:eastAsia="Times New Roman" w:hAnsi="Times New Roman" w:cs="Times New Roman"/>
                <w:kern w:val="0"/>
                <w14:ligatures w14:val="none"/>
              </w:rPr>
            </w:pPr>
            <w:r w:rsidRPr="00021435">
              <w:rPr>
                <w:rFonts w:ascii="Times New Roman" w:eastAsia="Times New Roman" w:hAnsi="Times New Roman" w:cs="Times New Roman"/>
                <w:b/>
                <w:bCs/>
                <w:kern w:val="0"/>
                <w14:ligatures w14:val="none"/>
              </w:rPr>
              <w:t>Lithuania</w:t>
            </w:r>
          </w:p>
        </w:tc>
        <w:tc>
          <w:tcPr>
            <w:tcW w:w="0" w:type="auto"/>
            <w:hideMark/>
          </w:tcPr>
          <w:p w14:paraId="473AE2BE" w14:textId="77777777" w:rsidR="00EE7D42" w:rsidRPr="00021435" w:rsidRDefault="00EE7D42" w:rsidP="00021435">
            <w:pPr>
              <w:spacing w:line="276" w:lineRule="auto"/>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Balanced socio-economic and infrastructural development, investment attraction, and enhancement of the wellness image.</w:t>
            </w:r>
          </w:p>
        </w:tc>
        <w:tc>
          <w:tcPr>
            <w:tcW w:w="4376" w:type="dxa"/>
            <w:hideMark/>
          </w:tcPr>
          <w:p w14:paraId="39197D92" w14:textId="747C0F03" w:rsidR="00EE7D42" w:rsidRPr="00021435" w:rsidRDefault="00EE7D42" w:rsidP="00021435">
            <w:pPr>
              <w:spacing w:line="276" w:lineRule="auto"/>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 xml:space="preserve">Residential area with validated natural healing factors and resort infrastructure; </w:t>
            </w:r>
            <w:r w:rsidR="005A3905">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resort areas</w:t>
            </w:r>
            <w:r w:rsidR="005A3905">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 xml:space="preserve"> with potential resources.</w:t>
            </w:r>
          </w:p>
        </w:tc>
        <w:tc>
          <w:tcPr>
            <w:tcW w:w="1177" w:type="dxa"/>
            <w:hideMark/>
          </w:tcPr>
          <w:p w14:paraId="21F32F1F" w14:textId="77777777" w:rsidR="00EE7D42" w:rsidRPr="00021435" w:rsidRDefault="00EE7D42" w:rsidP="00021435">
            <w:pPr>
              <w:spacing w:line="276" w:lineRule="auto"/>
              <w:jc w:val="center"/>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Yes</w:t>
            </w:r>
          </w:p>
        </w:tc>
      </w:tr>
      <w:tr w:rsidR="00EE7D42" w:rsidRPr="00021435" w14:paraId="17C5FBE4" w14:textId="77777777" w:rsidTr="00021435">
        <w:tc>
          <w:tcPr>
            <w:tcW w:w="0" w:type="auto"/>
            <w:hideMark/>
          </w:tcPr>
          <w:p w14:paraId="4659E122" w14:textId="77777777" w:rsidR="00EE7D42" w:rsidRPr="00021435" w:rsidRDefault="00EE7D42" w:rsidP="00021435">
            <w:pPr>
              <w:spacing w:line="276" w:lineRule="auto"/>
              <w:rPr>
                <w:rFonts w:ascii="Times New Roman" w:eastAsia="Times New Roman" w:hAnsi="Times New Roman" w:cs="Times New Roman"/>
                <w:kern w:val="0"/>
                <w14:ligatures w14:val="none"/>
              </w:rPr>
            </w:pPr>
            <w:r w:rsidRPr="00021435">
              <w:rPr>
                <w:rFonts w:ascii="Times New Roman" w:eastAsia="Times New Roman" w:hAnsi="Times New Roman" w:cs="Times New Roman"/>
                <w:b/>
                <w:bCs/>
                <w:kern w:val="0"/>
                <w14:ligatures w14:val="none"/>
              </w:rPr>
              <w:t>Romania</w:t>
            </w:r>
          </w:p>
        </w:tc>
        <w:tc>
          <w:tcPr>
            <w:tcW w:w="0" w:type="auto"/>
            <w:hideMark/>
          </w:tcPr>
          <w:p w14:paraId="011EB56A" w14:textId="77777777" w:rsidR="00EE7D42" w:rsidRPr="00021435" w:rsidRDefault="00EE7D42" w:rsidP="00021435">
            <w:pPr>
              <w:spacing w:line="276" w:lineRule="auto"/>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General tourism legislation without explicit strategic aims; resorts addressed through destination classification.</w:t>
            </w:r>
          </w:p>
        </w:tc>
        <w:tc>
          <w:tcPr>
            <w:tcW w:w="4376" w:type="dxa"/>
            <w:hideMark/>
          </w:tcPr>
          <w:p w14:paraId="122251BE" w14:textId="77777777" w:rsidR="00EE7D42" w:rsidRPr="00021435" w:rsidRDefault="00EE7D42" w:rsidP="00021435">
            <w:pPr>
              <w:spacing w:line="276" w:lineRule="auto"/>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Locality or area with certified natural or cultural tourist resources.</w:t>
            </w:r>
          </w:p>
        </w:tc>
        <w:tc>
          <w:tcPr>
            <w:tcW w:w="1177" w:type="dxa"/>
            <w:hideMark/>
          </w:tcPr>
          <w:p w14:paraId="49A69C46" w14:textId="77777777" w:rsidR="00EE7D42" w:rsidRPr="00021435" w:rsidRDefault="00EE7D42" w:rsidP="00021435">
            <w:pPr>
              <w:spacing w:line="276" w:lineRule="auto"/>
              <w:jc w:val="center"/>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No</w:t>
            </w:r>
          </w:p>
        </w:tc>
      </w:tr>
    </w:tbl>
    <w:p w14:paraId="0AD08A9D" w14:textId="77777777" w:rsidR="00EE7D42" w:rsidRPr="00021435" w:rsidRDefault="00EE7D42" w:rsidP="00021435">
      <w:pPr>
        <w:spacing w:after="0" w:line="276" w:lineRule="auto"/>
        <w:jc w:val="both"/>
        <w:rPr>
          <w:rFonts w:ascii="Times New Roman" w:hAnsi="Times New Roman" w:cs="Times New Roman"/>
          <w:i/>
          <w:iCs/>
        </w:rPr>
      </w:pPr>
    </w:p>
    <w:p w14:paraId="36F64572" w14:textId="77777777" w:rsidR="00424C88" w:rsidRPr="00021435" w:rsidRDefault="00424C88" w:rsidP="00021435">
      <w:pPr>
        <w:spacing w:after="0" w:line="276" w:lineRule="auto"/>
        <w:ind w:firstLine="720"/>
        <w:jc w:val="both"/>
        <w:rPr>
          <w:rFonts w:ascii="Times New Roman" w:hAnsi="Times New Roman" w:cs="Times New Roman"/>
          <w:iCs/>
        </w:rPr>
      </w:pPr>
      <w:r w:rsidRPr="00021435">
        <w:rPr>
          <w:rFonts w:ascii="Times New Roman" w:hAnsi="Times New Roman" w:cs="Times New Roman"/>
          <w:iCs/>
        </w:rPr>
        <w:t>These frameworks show two main approaches in Eastern European resort policy. The curative-medical model, used in Bulgaria, Latvia, and Lithuania, links resort status to natural healing factors and focuses on health, rehabilitation, and environmental quality. The tourism-development model, followed in Romania, defines resorts more broadly based on their recreational, cultural, and natural features.</w:t>
      </w:r>
    </w:p>
    <w:p w14:paraId="2ED161C4" w14:textId="77777777" w:rsidR="00021435" w:rsidRDefault="00021435" w:rsidP="00021435">
      <w:pPr>
        <w:spacing w:after="0" w:line="276" w:lineRule="auto"/>
        <w:jc w:val="both"/>
        <w:rPr>
          <w:rFonts w:ascii="Times New Roman" w:hAnsi="Times New Roman" w:cs="Times New Roman"/>
          <w:i/>
          <w:iCs/>
        </w:rPr>
      </w:pPr>
    </w:p>
    <w:p w14:paraId="350070E7" w14:textId="7F0646A7" w:rsidR="00085261" w:rsidRPr="00021435" w:rsidRDefault="00085261" w:rsidP="00021435">
      <w:pPr>
        <w:spacing w:after="0" w:line="276" w:lineRule="auto"/>
        <w:jc w:val="both"/>
        <w:rPr>
          <w:rFonts w:ascii="Times New Roman" w:hAnsi="Times New Roman" w:cs="Times New Roman"/>
          <w:i/>
          <w:iCs/>
        </w:rPr>
      </w:pPr>
      <w:r w:rsidRPr="00021435">
        <w:rPr>
          <w:rFonts w:ascii="Times New Roman" w:hAnsi="Times New Roman" w:cs="Times New Roman"/>
          <w:i/>
          <w:iCs/>
        </w:rPr>
        <w:t>Procedures for Resort Recognition</w:t>
      </w:r>
    </w:p>
    <w:p w14:paraId="49D57974" w14:textId="77777777" w:rsidR="00E33026" w:rsidRPr="00021435" w:rsidRDefault="00F7672F"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 xml:space="preserve">The existing formal recognition procedures in the selected countries ensure that nominated areas meet agreed standards. </w:t>
      </w:r>
      <w:r w:rsidR="002D3CB6" w:rsidRPr="00021435">
        <w:rPr>
          <w:rFonts w:ascii="Times New Roman" w:eastAsia="Times New Roman" w:hAnsi="Times New Roman" w:cs="Times New Roman"/>
          <w:kern w:val="0"/>
          <w14:ligatures w14:val="none"/>
        </w:rPr>
        <w:t>Although the level of complexity differs from country to country, all the systems reviewed include expert evaluation, coordination between ministries, and regular monitoring</w:t>
      </w:r>
      <w:r w:rsidR="00E33026" w:rsidRPr="00021435">
        <w:rPr>
          <w:rFonts w:ascii="Times New Roman" w:eastAsia="Times New Roman" w:hAnsi="Times New Roman" w:cs="Times New Roman"/>
          <w:kern w:val="0"/>
          <w14:ligatures w14:val="none"/>
        </w:rPr>
        <w:t>.</w:t>
      </w:r>
    </w:p>
    <w:p w14:paraId="1F9347F2" w14:textId="0BFCFAE9" w:rsidR="00E16003" w:rsidRPr="00021435" w:rsidRDefault="00E16003"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 xml:space="preserve">In Bulgaria, the recognition process is based on a clear legal framework that focuses on the proper use and protection of healing resources. </w:t>
      </w:r>
      <w:r w:rsidR="005B7832" w:rsidRPr="00021435">
        <w:rPr>
          <w:rFonts w:ascii="Times New Roman" w:eastAsia="Times New Roman" w:hAnsi="Times New Roman" w:cs="Times New Roman"/>
          <w:kern w:val="0"/>
          <w14:ligatures w14:val="none"/>
        </w:rPr>
        <w:t xml:space="preserve">The </w:t>
      </w:r>
      <w:r w:rsidR="006D6FE8" w:rsidRPr="00021435">
        <w:rPr>
          <w:rFonts w:ascii="Times New Roman" w:eastAsia="Times New Roman" w:hAnsi="Times New Roman" w:cs="Times New Roman"/>
          <w:kern w:val="0"/>
          <w14:ligatures w14:val="none"/>
        </w:rPr>
        <w:t>Minister of Health</w:t>
      </w:r>
      <w:r w:rsidR="005B7832" w:rsidRPr="00021435">
        <w:rPr>
          <w:rFonts w:ascii="Times New Roman" w:eastAsia="Times New Roman" w:hAnsi="Times New Roman" w:cs="Times New Roman"/>
          <w:kern w:val="0"/>
          <w14:ligatures w14:val="none"/>
        </w:rPr>
        <w:t xml:space="preserve"> pilots the process by preparing</w:t>
      </w:r>
      <w:r w:rsidR="006D6FE8" w:rsidRPr="00021435">
        <w:rPr>
          <w:rFonts w:ascii="Times New Roman" w:eastAsia="Times New Roman" w:hAnsi="Times New Roman" w:cs="Times New Roman"/>
          <w:kern w:val="0"/>
          <w14:ligatures w14:val="none"/>
        </w:rPr>
        <w:t xml:space="preserve"> a proposal for resort recognition based on expert reviews</w:t>
      </w:r>
      <w:r w:rsidRPr="00021435">
        <w:rPr>
          <w:rFonts w:ascii="Times New Roman" w:eastAsia="Times New Roman" w:hAnsi="Times New Roman" w:cs="Times New Roman"/>
          <w:kern w:val="0"/>
          <w14:ligatures w14:val="none"/>
        </w:rPr>
        <w:t xml:space="preserve">. The final approval is given by the Council of Ministers together with the Ministries of Health, Regional </w:t>
      </w:r>
      <w:r w:rsidRPr="00021435">
        <w:rPr>
          <w:rFonts w:ascii="Times New Roman" w:eastAsia="Times New Roman" w:hAnsi="Times New Roman" w:cs="Times New Roman"/>
          <w:kern w:val="0"/>
          <w14:ligatures w14:val="none"/>
        </w:rPr>
        <w:lastRenderedPageBreak/>
        <w:t>Development, Environment, and Tourism. An important step is the balneological assessment of mineral waters, which confirms their healing qualities for a period of ten years and can later be renewed. The results are published on the Ministry of Health</w:t>
      </w:r>
      <w:r w:rsidR="005A3905">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s website to keep the process transparent.</w:t>
      </w:r>
      <w:r w:rsidRPr="00021435">
        <w:rPr>
          <w:rStyle w:val="FootnoteReference"/>
          <w:rFonts w:ascii="Times New Roman" w:hAnsi="Times New Roman" w:cs="Times New Roman"/>
        </w:rPr>
        <w:footnoteReference w:id="17"/>
      </w:r>
      <w:r w:rsidRPr="00021435">
        <w:rPr>
          <w:rFonts w:ascii="Times New Roman" w:eastAsia="Times New Roman" w:hAnsi="Times New Roman" w:cs="Times New Roman"/>
          <w:kern w:val="0"/>
          <w14:ligatures w14:val="none"/>
        </w:rPr>
        <w:t xml:space="preserve"> After a locality is officially recognized as a resort, it can later be given the status of a national resort. This second step is regulated by an ordinance adopted by the Council of Ministers based on a joint proposal from the Ministers of Health and Tourism. Businesses operating in national resorts benefit from simpler administrative procedures and special incentives that support investment and sustainable growth.</w:t>
      </w:r>
      <w:r w:rsidRPr="00021435">
        <w:rPr>
          <w:rStyle w:val="FootnoteReference"/>
          <w:rFonts w:ascii="Times New Roman" w:hAnsi="Times New Roman" w:cs="Times New Roman"/>
        </w:rPr>
        <w:footnoteReference w:id="18"/>
      </w:r>
    </w:p>
    <w:p w14:paraId="7883EABC" w14:textId="77777777" w:rsidR="00021435" w:rsidRDefault="00021435" w:rsidP="00021435">
      <w:pPr>
        <w:spacing w:after="0" w:line="276" w:lineRule="auto"/>
        <w:jc w:val="center"/>
        <w:rPr>
          <w:rFonts w:ascii="Times New Roman" w:eastAsia="Times New Roman" w:hAnsi="Times New Roman" w:cs="Times New Roman"/>
          <w:kern w:val="0"/>
          <w14:ligatures w14:val="none"/>
        </w:rPr>
      </w:pPr>
    </w:p>
    <w:p w14:paraId="3CC36C5C" w14:textId="482AF573" w:rsidR="00FA3AA7" w:rsidRPr="008F3BDC" w:rsidRDefault="007D70B8" w:rsidP="00021435">
      <w:pPr>
        <w:spacing w:after="0" w:line="276" w:lineRule="auto"/>
        <w:jc w:val="center"/>
        <w:rPr>
          <w:rFonts w:ascii="Times New Roman" w:eastAsia="Times New Roman" w:hAnsi="Times New Roman" w:cs="Times New Roman"/>
          <w:b/>
          <w:bCs/>
          <w:kern w:val="0"/>
          <w14:ligatures w14:val="none"/>
        </w:rPr>
      </w:pPr>
      <w:r w:rsidRPr="008F3BDC">
        <w:rPr>
          <w:rFonts w:ascii="Times New Roman" w:eastAsia="Times New Roman" w:hAnsi="Times New Roman" w:cs="Times New Roman"/>
          <w:b/>
          <w:bCs/>
          <w:kern w:val="0"/>
          <w14:ligatures w14:val="none"/>
        </w:rPr>
        <w:t xml:space="preserve">Figure 1. Sequence of resort and national resort </w:t>
      </w:r>
      <w:r w:rsidR="00FA3AA7" w:rsidRPr="008F3BDC">
        <w:rPr>
          <w:rFonts w:ascii="Times New Roman" w:eastAsia="Times New Roman" w:hAnsi="Times New Roman" w:cs="Times New Roman"/>
          <w:b/>
          <w:bCs/>
          <w:kern w:val="0"/>
          <w14:ligatures w14:val="none"/>
        </w:rPr>
        <w:t>recognition procedures in Bulgaria (author</w:t>
      </w:r>
      <w:r w:rsidR="005A3905" w:rsidRPr="008F3BDC">
        <w:rPr>
          <w:rFonts w:ascii="Times New Roman" w:eastAsia="Times New Roman" w:hAnsi="Times New Roman" w:cs="Times New Roman"/>
          <w:b/>
          <w:bCs/>
          <w:kern w:val="0"/>
          <w14:ligatures w14:val="none"/>
        </w:rPr>
        <w:t>’</w:t>
      </w:r>
      <w:r w:rsidR="00FA3AA7" w:rsidRPr="008F3BDC">
        <w:rPr>
          <w:rFonts w:ascii="Times New Roman" w:eastAsia="Times New Roman" w:hAnsi="Times New Roman" w:cs="Times New Roman"/>
          <w:b/>
          <w:bCs/>
          <w:kern w:val="0"/>
          <w14:ligatures w14:val="none"/>
        </w:rPr>
        <w:t>s elaboration)</w:t>
      </w:r>
    </w:p>
    <w:p w14:paraId="2C508863" w14:textId="288D00E1" w:rsidR="00FA3AA7" w:rsidRPr="00021435" w:rsidRDefault="00FA3AA7" w:rsidP="00021435">
      <w:pPr>
        <w:spacing w:after="0" w:line="276" w:lineRule="auto"/>
        <w:ind w:firstLine="630"/>
        <w:jc w:val="both"/>
        <w:rPr>
          <w:rFonts w:ascii="Times New Roman" w:eastAsia="Times New Roman" w:hAnsi="Times New Roman" w:cs="Times New Roman"/>
          <w:kern w:val="0"/>
          <w14:ligatures w14:val="none"/>
        </w:rPr>
      </w:pPr>
      <w:r w:rsidRPr="00021435">
        <w:rPr>
          <w:rFonts w:ascii="Times New Roman" w:hAnsi="Times New Roman" w:cs="Times New Roman"/>
          <w:noProof/>
        </w:rPr>
        <w:drawing>
          <wp:inline distT="0" distB="0" distL="0" distR="0" wp14:anchorId="44677315" wp14:editId="1DA13720">
            <wp:extent cx="6012180" cy="1295400"/>
            <wp:effectExtent l="19050" t="0" r="45720" b="0"/>
            <wp:docPr id="17755625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21EACD7" w14:textId="73EF8E17" w:rsidR="000B5AE2" w:rsidRPr="00021435" w:rsidRDefault="000B5AE2"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hAnsi="Times New Roman" w:cs="Times New Roman"/>
        </w:rPr>
        <w:t xml:space="preserve">In </w:t>
      </w:r>
      <w:r w:rsidRPr="00021435">
        <w:rPr>
          <w:rStyle w:val="Strong"/>
          <w:rFonts w:ascii="Times New Roman" w:hAnsi="Times New Roman" w:cs="Times New Roman"/>
        </w:rPr>
        <w:t>Latvia</w:t>
      </w:r>
      <w:r w:rsidRPr="00021435">
        <w:rPr>
          <w:rFonts w:ascii="Times New Roman" w:hAnsi="Times New Roman" w:cs="Times New Roman"/>
        </w:rPr>
        <w:t xml:space="preserve">, the process is initiated by municipalities and regulated through </w:t>
      </w:r>
      <w:r w:rsidR="008F3BDC">
        <w:rPr>
          <w:rFonts w:ascii="Times New Roman" w:hAnsi="Times New Roman" w:cs="Times New Roman"/>
        </w:rPr>
        <w:t xml:space="preserve">the </w:t>
      </w:r>
      <w:r w:rsidRPr="00021435">
        <w:rPr>
          <w:rFonts w:ascii="Times New Roman" w:hAnsi="Times New Roman" w:cs="Times New Roman"/>
        </w:rPr>
        <w:t>Cabinet of Ministers</w:t>
      </w:r>
      <w:r w:rsidR="008F3BDC">
        <w:rPr>
          <w:rFonts w:ascii="Times New Roman" w:hAnsi="Times New Roman" w:cs="Times New Roman"/>
        </w:rPr>
        <w:t>’</w:t>
      </w:r>
      <w:r w:rsidRPr="00021435">
        <w:rPr>
          <w:rFonts w:ascii="Times New Roman" w:hAnsi="Times New Roman" w:cs="Times New Roman"/>
        </w:rPr>
        <w:t xml:space="preserve"> decisions. Local councils submit applications including development plans, spatial documentation, and compliance evidence. The Ministry of Economy conducts the preliminary review and forwards qualified cases to an inter-ministerial commission, which evaluates conformity with the </w:t>
      </w:r>
      <w:r w:rsidRPr="00021435">
        <w:rPr>
          <w:rStyle w:val="Emphasis"/>
          <w:rFonts w:ascii="Times New Roman" w:hAnsi="Times New Roman" w:cs="Times New Roman"/>
        </w:rPr>
        <w:t>Tourism Law</w:t>
      </w:r>
      <w:r w:rsidR="00997D68" w:rsidRPr="00021435">
        <w:rPr>
          <w:rStyle w:val="Emphasis"/>
          <w:rFonts w:ascii="Times New Roman" w:hAnsi="Times New Roman" w:cs="Times New Roman"/>
        </w:rPr>
        <w:t xml:space="preserve"> </w:t>
      </w:r>
      <w:r w:rsidR="00997D68" w:rsidRPr="00021435">
        <w:rPr>
          <w:rFonts w:ascii="Times New Roman" w:hAnsi="Times New Roman" w:cs="Times New Roman"/>
        </w:rPr>
        <w:t>within two months</w:t>
      </w:r>
      <w:r w:rsidRPr="00021435">
        <w:rPr>
          <w:rFonts w:ascii="Times New Roman" w:hAnsi="Times New Roman" w:cs="Times New Roman"/>
        </w:rPr>
        <w:t xml:space="preserve">. Based on its findings, the Ministry drafts an order for the Cabinet, which issues the final designation. </w:t>
      </w:r>
      <w:r w:rsidRPr="00021435">
        <w:rPr>
          <w:rFonts w:ascii="Times New Roman" w:eastAsia="Times New Roman" w:hAnsi="Times New Roman" w:cs="Times New Roman"/>
          <w:kern w:val="0"/>
          <w14:ligatures w14:val="none"/>
        </w:rPr>
        <w:t>Municipalities must submit biennial progress reports; non-compliance can result in revocation of status.</w:t>
      </w:r>
      <w:r w:rsidR="00FA3AA7" w:rsidRPr="00021435">
        <w:rPr>
          <w:rStyle w:val="FootnoteReference"/>
          <w:rFonts w:ascii="Times New Roman" w:hAnsi="Times New Roman" w:cs="Times New Roman"/>
        </w:rPr>
        <w:footnoteReference w:id="19"/>
      </w:r>
      <w:r w:rsidRPr="00021435">
        <w:rPr>
          <w:rFonts w:ascii="Times New Roman" w:eastAsia="Times New Roman" w:hAnsi="Times New Roman" w:cs="Times New Roman"/>
          <w:kern w:val="0"/>
          <w14:ligatures w14:val="none"/>
        </w:rPr>
        <w:t xml:space="preserve"> </w:t>
      </w:r>
    </w:p>
    <w:p w14:paraId="2DB2A487" w14:textId="77777777" w:rsidR="00021435" w:rsidRDefault="00021435" w:rsidP="00021435">
      <w:pPr>
        <w:spacing w:after="0" w:line="276" w:lineRule="auto"/>
        <w:jc w:val="center"/>
        <w:rPr>
          <w:rFonts w:ascii="Times New Roman" w:eastAsia="Times New Roman" w:hAnsi="Times New Roman" w:cs="Times New Roman"/>
          <w:kern w:val="0"/>
          <w14:ligatures w14:val="none"/>
        </w:rPr>
      </w:pPr>
    </w:p>
    <w:p w14:paraId="764A7438" w14:textId="3317289A" w:rsidR="00FA3AA7" w:rsidRPr="008F3BDC" w:rsidRDefault="00FA3AA7" w:rsidP="00021435">
      <w:pPr>
        <w:spacing w:after="0" w:line="276" w:lineRule="auto"/>
        <w:jc w:val="center"/>
        <w:rPr>
          <w:rFonts w:ascii="Times New Roman" w:eastAsia="Times New Roman" w:hAnsi="Times New Roman" w:cs="Times New Roman"/>
          <w:b/>
          <w:bCs/>
          <w:kern w:val="0"/>
          <w14:ligatures w14:val="none"/>
        </w:rPr>
      </w:pPr>
      <w:r w:rsidRPr="008F3BDC">
        <w:rPr>
          <w:rFonts w:ascii="Times New Roman" w:eastAsia="Times New Roman" w:hAnsi="Times New Roman" w:cs="Times New Roman"/>
          <w:b/>
          <w:bCs/>
          <w:kern w:val="0"/>
          <w14:ligatures w14:val="none"/>
        </w:rPr>
        <w:t>Figure 2. Sequence of resort-recognition procedures in Latvia (author</w:t>
      </w:r>
      <w:r w:rsidR="005A3905" w:rsidRPr="008F3BDC">
        <w:rPr>
          <w:rFonts w:ascii="Times New Roman" w:eastAsia="Times New Roman" w:hAnsi="Times New Roman" w:cs="Times New Roman"/>
          <w:b/>
          <w:bCs/>
          <w:kern w:val="0"/>
          <w14:ligatures w14:val="none"/>
        </w:rPr>
        <w:t>’</w:t>
      </w:r>
      <w:r w:rsidRPr="008F3BDC">
        <w:rPr>
          <w:rFonts w:ascii="Times New Roman" w:eastAsia="Times New Roman" w:hAnsi="Times New Roman" w:cs="Times New Roman"/>
          <w:b/>
          <w:bCs/>
          <w:kern w:val="0"/>
          <w14:ligatures w14:val="none"/>
        </w:rPr>
        <w:t>s elaboration)</w:t>
      </w:r>
    </w:p>
    <w:p w14:paraId="06FE965D" w14:textId="6FDB29BA" w:rsidR="00FA3AA7" w:rsidRPr="00021435" w:rsidRDefault="00FA3AA7" w:rsidP="00021435">
      <w:pPr>
        <w:spacing w:after="0" w:line="276" w:lineRule="auto"/>
        <w:ind w:firstLine="630"/>
        <w:jc w:val="both"/>
        <w:rPr>
          <w:rFonts w:ascii="Times New Roman" w:eastAsia="Times New Roman" w:hAnsi="Times New Roman" w:cs="Times New Roman"/>
          <w:kern w:val="0"/>
          <w14:ligatures w14:val="none"/>
        </w:rPr>
      </w:pPr>
      <w:r w:rsidRPr="00021435">
        <w:rPr>
          <w:rFonts w:ascii="Times New Roman" w:hAnsi="Times New Roman" w:cs="Times New Roman"/>
          <w:noProof/>
        </w:rPr>
        <w:drawing>
          <wp:inline distT="0" distB="0" distL="0" distR="0" wp14:anchorId="45DCAA66" wp14:editId="3D81DF33">
            <wp:extent cx="5863590" cy="952500"/>
            <wp:effectExtent l="19050" t="0" r="41910" b="0"/>
            <wp:docPr id="35639584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C2173E1" w14:textId="2D8412FF" w:rsidR="00C63453" w:rsidRPr="00021435" w:rsidRDefault="00FB7483"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In Lithuania, the municipal council submits a proposal to the Ministry of Economy and Innovation, together with planning and explanatory documents. The Ministry forms a working group to review the submission within sixty days and prepares a recommendation for the Government, which makes the final decision. This clear and transparent process allows the gradual recognition of new destinations through the resort-area category</w:t>
      </w:r>
      <w:r w:rsidR="000B5AE2" w:rsidRPr="00021435">
        <w:rPr>
          <w:rFonts w:ascii="Times New Roman" w:eastAsia="Times New Roman" w:hAnsi="Times New Roman" w:cs="Times New Roman"/>
          <w:kern w:val="0"/>
          <w14:ligatures w14:val="none"/>
        </w:rPr>
        <w:t>.</w:t>
      </w:r>
      <w:r w:rsidR="00FA3AA7" w:rsidRPr="00021435">
        <w:rPr>
          <w:rStyle w:val="FootnoteReference"/>
          <w:rFonts w:ascii="Times New Roman" w:hAnsi="Times New Roman" w:cs="Times New Roman"/>
        </w:rPr>
        <w:footnoteReference w:id="20"/>
      </w:r>
    </w:p>
    <w:p w14:paraId="7F033D76" w14:textId="77777777" w:rsidR="00021435" w:rsidRDefault="00021435" w:rsidP="00021435">
      <w:pPr>
        <w:spacing w:after="0" w:line="276" w:lineRule="auto"/>
        <w:jc w:val="center"/>
        <w:rPr>
          <w:rFonts w:ascii="Times New Roman" w:eastAsia="Times New Roman" w:hAnsi="Times New Roman" w:cs="Times New Roman"/>
          <w:kern w:val="0"/>
          <w14:ligatures w14:val="none"/>
        </w:rPr>
      </w:pPr>
    </w:p>
    <w:p w14:paraId="00938EBC" w14:textId="1A7D5E09" w:rsidR="00FA3AA7" w:rsidRPr="00021435" w:rsidRDefault="00FA3AA7" w:rsidP="00021435">
      <w:pPr>
        <w:spacing w:after="0" w:line="276" w:lineRule="auto"/>
        <w:jc w:val="center"/>
        <w:rPr>
          <w:rFonts w:ascii="Times New Roman" w:eastAsia="Times New Roman" w:hAnsi="Times New Roman" w:cs="Times New Roman"/>
          <w:kern w:val="0"/>
          <w14:ligatures w14:val="none"/>
        </w:rPr>
      </w:pPr>
      <w:r w:rsidRPr="008F3BDC">
        <w:rPr>
          <w:rFonts w:ascii="Times New Roman" w:eastAsia="Times New Roman" w:hAnsi="Times New Roman" w:cs="Times New Roman"/>
          <w:b/>
          <w:bCs/>
          <w:kern w:val="0"/>
          <w14:ligatures w14:val="none"/>
        </w:rPr>
        <w:t>Figure 3. Sequence of resort-recognition procedures in Lithuania (author</w:t>
      </w:r>
      <w:r w:rsidR="005A3905" w:rsidRPr="008F3BDC">
        <w:rPr>
          <w:rFonts w:ascii="Times New Roman" w:eastAsia="Times New Roman" w:hAnsi="Times New Roman" w:cs="Times New Roman"/>
          <w:b/>
          <w:bCs/>
          <w:kern w:val="0"/>
          <w14:ligatures w14:val="none"/>
        </w:rPr>
        <w:t>’</w:t>
      </w:r>
      <w:r w:rsidRPr="008F3BDC">
        <w:rPr>
          <w:rFonts w:ascii="Times New Roman" w:eastAsia="Times New Roman" w:hAnsi="Times New Roman" w:cs="Times New Roman"/>
          <w:b/>
          <w:bCs/>
          <w:kern w:val="0"/>
          <w14:ligatures w14:val="none"/>
        </w:rPr>
        <w:t>s elaboration)</w:t>
      </w:r>
      <w:r w:rsidRPr="008F3BDC">
        <w:rPr>
          <w:rFonts w:ascii="Times New Roman" w:eastAsia="Times New Roman" w:hAnsi="Times New Roman" w:cs="Times New Roman"/>
          <w:b/>
          <w:bCs/>
          <w:kern w:val="0"/>
          <w14:ligatures w14:val="none"/>
        </w:rPr>
        <w:br/>
      </w:r>
      <w:r w:rsidRPr="00021435">
        <w:rPr>
          <w:rFonts w:ascii="Times New Roman" w:hAnsi="Times New Roman" w:cs="Times New Roman"/>
          <w:noProof/>
        </w:rPr>
        <w:drawing>
          <wp:inline distT="0" distB="0" distL="0" distR="0" wp14:anchorId="6C1B025B" wp14:editId="62875BD0">
            <wp:extent cx="5914103" cy="1002890"/>
            <wp:effectExtent l="19050" t="0" r="29845" b="0"/>
            <wp:docPr id="10057075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E0FB694" w14:textId="76FED9BF" w:rsidR="00410882" w:rsidRPr="00021435" w:rsidRDefault="00997D68"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lastRenderedPageBreak/>
        <w:t xml:space="preserve">In Romania, resort recognition is regulated by </w:t>
      </w:r>
      <w:r w:rsidR="008F3BDC">
        <w:rPr>
          <w:rFonts w:ascii="Times New Roman" w:eastAsia="Times New Roman" w:hAnsi="Times New Roman" w:cs="Times New Roman"/>
          <w:kern w:val="0"/>
          <w14:ligatures w14:val="none"/>
        </w:rPr>
        <w:t xml:space="preserve">the </w:t>
      </w:r>
      <w:r w:rsidRPr="00021435">
        <w:rPr>
          <w:rFonts w:ascii="Times New Roman" w:eastAsia="Times New Roman" w:hAnsi="Times New Roman" w:cs="Times New Roman"/>
          <w:kern w:val="0"/>
          <w14:ligatures w14:val="none"/>
        </w:rPr>
        <w:t>general tourism law through ministerial certification of natural or cultural resources. The process is officially defined</w:t>
      </w:r>
      <w:r w:rsidR="008F3BDC">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 xml:space="preserve"> but less transparent than in the other three countries</w:t>
      </w:r>
      <w:r w:rsidR="000B5AE2" w:rsidRPr="00021435">
        <w:rPr>
          <w:rFonts w:ascii="Times New Roman" w:eastAsia="Times New Roman" w:hAnsi="Times New Roman" w:cs="Times New Roman"/>
          <w:kern w:val="0"/>
          <w14:ligatures w14:val="none"/>
        </w:rPr>
        <w:t>.</w:t>
      </w:r>
      <w:r w:rsidR="007D70B8" w:rsidRPr="00021435">
        <w:rPr>
          <w:rStyle w:val="FootnoteReference"/>
          <w:rFonts w:ascii="Times New Roman" w:eastAsia="Times New Roman" w:hAnsi="Times New Roman" w:cs="Times New Roman"/>
          <w:kern w:val="0"/>
          <w14:ligatures w14:val="none"/>
        </w:rPr>
        <w:footnoteReference w:id="21"/>
      </w:r>
    </w:p>
    <w:p w14:paraId="4B4D1DE6" w14:textId="2BFEEE7B" w:rsidR="00FB7483" w:rsidRPr="00021435" w:rsidRDefault="00997D68"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Overall, these procedures show different levels of institutional development. Bulgaria focuses on medical evaluation; Latvia and Lithuania combine local initiative with national oversight; and Romania follows a simpler, resource-based system</w:t>
      </w:r>
      <w:r w:rsidR="00A7661A" w:rsidRPr="00021435">
        <w:rPr>
          <w:rFonts w:ascii="Times New Roman" w:eastAsia="Times New Roman" w:hAnsi="Times New Roman" w:cs="Times New Roman"/>
          <w:kern w:val="0"/>
          <w14:ligatures w14:val="none"/>
        </w:rPr>
        <w:t>.</w:t>
      </w:r>
    </w:p>
    <w:p w14:paraId="221F4F2B" w14:textId="77777777" w:rsidR="00021435" w:rsidRDefault="00021435" w:rsidP="00021435">
      <w:pPr>
        <w:spacing w:after="0" w:line="276" w:lineRule="auto"/>
        <w:jc w:val="both"/>
        <w:rPr>
          <w:rFonts w:ascii="Times New Roman" w:hAnsi="Times New Roman" w:cs="Times New Roman"/>
          <w:i/>
          <w:iCs/>
        </w:rPr>
      </w:pPr>
    </w:p>
    <w:p w14:paraId="49E6F918" w14:textId="3A59CD21" w:rsidR="00085261" w:rsidRPr="00021435" w:rsidRDefault="00085261" w:rsidP="00021435">
      <w:pPr>
        <w:spacing w:after="0" w:line="276" w:lineRule="auto"/>
        <w:jc w:val="both"/>
        <w:rPr>
          <w:rFonts w:ascii="Times New Roman" w:hAnsi="Times New Roman" w:cs="Times New Roman"/>
          <w:i/>
          <w:iCs/>
        </w:rPr>
      </w:pPr>
      <w:r w:rsidRPr="00021435">
        <w:rPr>
          <w:rFonts w:ascii="Times New Roman" w:hAnsi="Times New Roman" w:cs="Times New Roman"/>
          <w:i/>
          <w:iCs/>
        </w:rPr>
        <w:t>Criteria for Resort Recognition</w:t>
      </w:r>
    </w:p>
    <w:p w14:paraId="3C2D6ECD" w14:textId="30D8B967" w:rsidR="00410882" w:rsidRPr="00021435" w:rsidRDefault="0047037B"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 xml:space="preserve">The four selected countries differ widely </w:t>
      </w:r>
      <w:r w:rsidR="008F3BDC">
        <w:rPr>
          <w:rFonts w:ascii="Times New Roman" w:eastAsia="Times New Roman" w:hAnsi="Times New Roman" w:cs="Times New Roman"/>
          <w:kern w:val="0"/>
          <w14:ligatures w14:val="none"/>
        </w:rPr>
        <w:t>in the</w:t>
      </w:r>
      <w:r w:rsidRPr="00021435">
        <w:rPr>
          <w:rFonts w:ascii="Times New Roman" w:eastAsia="Times New Roman" w:hAnsi="Times New Roman" w:cs="Times New Roman"/>
          <w:kern w:val="0"/>
          <w14:ligatures w14:val="none"/>
        </w:rPr>
        <w:t xml:space="preserve"> specifi</w:t>
      </w:r>
      <w:r w:rsidR="008F3BDC">
        <w:rPr>
          <w:rFonts w:ascii="Times New Roman" w:eastAsia="Times New Roman" w:hAnsi="Times New Roman" w:cs="Times New Roman"/>
          <w:kern w:val="0"/>
          <w14:ligatures w14:val="none"/>
        </w:rPr>
        <w:t>ci</w:t>
      </w:r>
      <w:r w:rsidRPr="00021435">
        <w:rPr>
          <w:rFonts w:ascii="Times New Roman" w:eastAsia="Times New Roman" w:hAnsi="Times New Roman" w:cs="Times New Roman"/>
          <w:kern w:val="0"/>
          <w14:ligatures w14:val="none"/>
        </w:rPr>
        <w:t>ty, transparency, and formality of their resort-recognition criteria. In Lithuania, the criteria are written into law and clearly connected to spatial planning and environmental policy. In Bulgaria and Romania, by contrast, the criteria are not published or are set mainly through administrative practice. Latvia lies in between, providing general rules for compliance and development planning but without detailed technical standards.</w:t>
      </w:r>
    </w:p>
    <w:p w14:paraId="74C2AD0D" w14:textId="21396343" w:rsidR="00410882" w:rsidRPr="00021435" w:rsidRDefault="0054137D"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 xml:space="preserve">Compared with other countries, Lithuania </w:t>
      </w:r>
      <w:r w:rsidR="00A7755D" w:rsidRPr="00021435">
        <w:rPr>
          <w:rFonts w:ascii="Times New Roman" w:eastAsia="Times New Roman" w:hAnsi="Times New Roman" w:cs="Times New Roman"/>
          <w:kern w:val="0"/>
          <w14:ligatures w14:val="none"/>
        </w:rPr>
        <w:t>ha</w:t>
      </w:r>
      <w:r w:rsidR="008F3BDC">
        <w:rPr>
          <w:rFonts w:ascii="Times New Roman" w:eastAsia="Times New Roman" w:hAnsi="Times New Roman" w:cs="Times New Roman"/>
          <w:kern w:val="0"/>
          <w14:ligatures w14:val="none"/>
        </w:rPr>
        <w:t>s</w:t>
      </w:r>
      <w:r w:rsidR="00A7755D" w:rsidRPr="00021435">
        <w:rPr>
          <w:rFonts w:ascii="Times New Roman" w:eastAsia="Times New Roman" w:hAnsi="Times New Roman" w:cs="Times New Roman"/>
          <w:kern w:val="0"/>
          <w14:ligatures w14:val="none"/>
        </w:rPr>
        <w:t xml:space="preserve"> much </w:t>
      </w:r>
      <w:r w:rsidRPr="00021435">
        <w:rPr>
          <w:rFonts w:ascii="Times New Roman" w:eastAsia="Times New Roman" w:hAnsi="Times New Roman" w:cs="Times New Roman"/>
          <w:kern w:val="0"/>
          <w14:ligatures w14:val="none"/>
        </w:rPr>
        <w:t>more detailed criteria</w:t>
      </w:r>
      <w:r w:rsidR="00A7755D" w:rsidRPr="00021435">
        <w:rPr>
          <w:rFonts w:ascii="Times New Roman" w:eastAsia="Times New Roman" w:hAnsi="Times New Roman" w:cs="Times New Roman"/>
          <w:kern w:val="0"/>
          <w14:ligatures w14:val="none"/>
        </w:rPr>
        <w:t xml:space="preserve"> available in regulations</w:t>
      </w:r>
      <w:r w:rsidRPr="00021435">
        <w:rPr>
          <w:rFonts w:ascii="Times New Roman" w:eastAsia="Times New Roman" w:hAnsi="Times New Roman" w:cs="Times New Roman"/>
          <w:kern w:val="0"/>
          <w14:ligatures w14:val="none"/>
        </w:rPr>
        <w:t xml:space="preserve"> for resort recognition. </w:t>
      </w:r>
      <w:r w:rsidR="005B5826" w:rsidRPr="00021435">
        <w:rPr>
          <w:rFonts w:ascii="Times New Roman" w:eastAsia="Times New Roman" w:hAnsi="Times New Roman" w:cs="Times New Roman"/>
          <w:kern w:val="0"/>
          <w14:ligatures w14:val="none"/>
        </w:rPr>
        <w:t xml:space="preserve">There are two types of requirements for areas seeking resort or resort-area status—general and specific. The general criteria focus on several key areas, including environmental protection, public health and safety, land-use planning, and tourism infrastructure. </w:t>
      </w:r>
      <w:r w:rsidR="00A7755D" w:rsidRPr="00021435">
        <w:rPr>
          <w:rFonts w:ascii="Times New Roman" w:eastAsia="Times New Roman" w:hAnsi="Times New Roman" w:cs="Times New Roman"/>
          <w:kern w:val="0"/>
          <w14:ligatures w14:val="none"/>
        </w:rPr>
        <w:t>Furthermore, they</w:t>
      </w:r>
      <w:r w:rsidR="005B5826" w:rsidRPr="00021435">
        <w:rPr>
          <w:rFonts w:ascii="Times New Roman" w:eastAsia="Times New Roman" w:hAnsi="Times New Roman" w:cs="Times New Roman"/>
          <w:kern w:val="0"/>
          <w14:ligatures w14:val="none"/>
        </w:rPr>
        <w:t xml:space="preserve"> </w:t>
      </w:r>
      <w:r w:rsidR="00A7755D" w:rsidRPr="00021435">
        <w:rPr>
          <w:rFonts w:ascii="Times New Roman" w:eastAsia="Times New Roman" w:hAnsi="Times New Roman" w:cs="Times New Roman"/>
          <w:kern w:val="0"/>
          <w14:ligatures w14:val="none"/>
        </w:rPr>
        <w:t>follow sustainable principles</w:t>
      </w:r>
      <w:r w:rsidR="005B5826" w:rsidRPr="00021435">
        <w:rPr>
          <w:rFonts w:ascii="Times New Roman" w:eastAsia="Times New Roman" w:hAnsi="Times New Roman" w:cs="Times New Roman"/>
          <w:kern w:val="0"/>
          <w14:ligatures w14:val="none"/>
        </w:rPr>
        <w:t xml:space="preserve"> by including measures such as limiting pollution, improving accessibility, and keeping high standards of cleanliness and safety.</w:t>
      </w:r>
      <w:r w:rsidR="00A7755D" w:rsidRPr="00021435">
        <w:rPr>
          <w:rFonts w:ascii="Times New Roman" w:eastAsia="Times New Roman" w:hAnsi="Times New Roman" w:cs="Times New Roman"/>
          <w:kern w:val="0"/>
          <w14:ligatures w14:val="none"/>
        </w:rPr>
        <w:t xml:space="preserve"> In contrast,</w:t>
      </w:r>
      <w:r w:rsidR="005A3905">
        <w:rPr>
          <w:rFonts w:ascii="Times New Roman" w:eastAsia="Times New Roman" w:hAnsi="Times New Roman" w:cs="Times New Roman"/>
          <w:kern w:val="0"/>
          <w14:ligatures w14:val="none"/>
        </w:rPr>
        <w:t xml:space="preserve"> </w:t>
      </w:r>
      <w:r w:rsidR="00A7755D" w:rsidRPr="00021435">
        <w:rPr>
          <w:rFonts w:ascii="Times New Roman" w:eastAsia="Times New Roman" w:hAnsi="Times New Roman" w:cs="Times New Roman"/>
          <w:kern w:val="0"/>
          <w14:ligatures w14:val="none"/>
        </w:rPr>
        <w:t>t</w:t>
      </w:r>
      <w:r w:rsidR="005B5826" w:rsidRPr="00021435">
        <w:rPr>
          <w:rFonts w:ascii="Times New Roman" w:eastAsia="Times New Roman" w:hAnsi="Times New Roman" w:cs="Times New Roman"/>
          <w:kern w:val="0"/>
          <w14:ligatures w14:val="none"/>
        </w:rPr>
        <w:t>he specific criteria</w:t>
      </w:r>
      <w:r w:rsidR="00A7755D" w:rsidRPr="00021435">
        <w:rPr>
          <w:rFonts w:ascii="Times New Roman" w:eastAsia="Times New Roman" w:hAnsi="Times New Roman" w:cs="Times New Roman"/>
          <w:kern w:val="0"/>
          <w14:ligatures w14:val="none"/>
        </w:rPr>
        <w:t xml:space="preserve"> </w:t>
      </w:r>
      <w:r w:rsidR="00A07462" w:rsidRPr="00021435">
        <w:rPr>
          <w:rFonts w:ascii="Times New Roman" w:eastAsia="Times New Roman" w:hAnsi="Times New Roman" w:cs="Times New Roman"/>
          <w:kern w:val="0"/>
          <w14:ligatures w14:val="none"/>
        </w:rPr>
        <w:t>address</w:t>
      </w:r>
      <w:r w:rsidR="005B5826" w:rsidRPr="00021435">
        <w:rPr>
          <w:rFonts w:ascii="Times New Roman" w:eastAsia="Times New Roman" w:hAnsi="Times New Roman" w:cs="Times New Roman"/>
          <w:kern w:val="0"/>
          <w14:ligatures w14:val="none"/>
        </w:rPr>
        <w:t xml:space="preserve"> the practical side of </w:t>
      </w:r>
      <w:r w:rsidR="00A07462" w:rsidRPr="00021435">
        <w:rPr>
          <w:rFonts w:ascii="Times New Roman" w:eastAsia="Times New Roman" w:hAnsi="Times New Roman" w:cs="Times New Roman"/>
          <w:kern w:val="0"/>
          <w14:ligatures w14:val="none"/>
        </w:rPr>
        <w:t>the development by focusing on the</w:t>
      </w:r>
      <w:r w:rsidR="005B5826" w:rsidRPr="00021435">
        <w:rPr>
          <w:rFonts w:ascii="Times New Roman" w:eastAsia="Times New Roman" w:hAnsi="Times New Roman" w:cs="Times New Roman"/>
          <w:kern w:val="0"/>
          <w14:ligatures w14:val="none"/>
        </w:rPr>
        <w:t xml:space="preserve"> quality of infrastructure, like pedestrian and bicycle paths, parking and storage facilities, and well-maintained public spaces that create a comfortable and attractive resort environment. </w:t>
      </w:r>
      <w:r w:rsidRPr="00021435">
        <w:rPr>
          <w:rFonts w:ascii="Times New Roman" w:eastAsia="Times New Roman" w:hAnsi="Times New Roman" w:cs="Times New Roman"/>
          <w:kern w:val="0"/>
          <w14:ligatures w14:val="none"/>
        </w:rPr>
        <w:t>In addition, areas aiming for full resort status must also provide bypass routes for transit traffic, developed tourism infrastructure, and a mix of public and private services. Key elements include healthcare and wellness centers, accommodation, and cultural, leisure, and dining facilities. Resort areas, on the other hand—seen as developing or transitional destinations—have fewer requirements and mainly focus on basic recreation facilities and public services for visitors. This two-level system helps Lithuania develop new resorts gradually while supporting national goals for sustainability and spatial planning</w:t>
      </w:r>
      <w:r w:rsidR="00E35B39" w:rsidRPr="00021435">
        <w:rPr>
          <w:rFonts w:ascii="Times New Roman" w:eastAsia="Times New Roman" w:hAnsi="Times New Roman" w:cs="Times New Roman"/>
          <w:kern w:val="0"/>
          <w14:ligatures w14:val="none"/>
        </w:rPr>
        <w:t>.</w:t>
      </w:r>
      <w:r w:rsidR="00937C9C" w:rsidRPr="00021435">
        <w:rPr>
          <w:rStyle w:val="FootnoteReference"/>
          <w:rFonts w:ascii="Times New Roman" w:hAnsi="Times New Roman" w:cs="Times New Roman"/>
        </w:rPr>
        <w:footnoteReference w:id="22"/>
      </w:r>
    </w:p>
    <w:p w14:paraId="19A844DA" w14:textId="63FF2574" w:rsidR="00410882" w:rsidRPr="00021435" w:rsidRDefault="00984C70"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Latvia</w:t>
      </w:r>
      <w:r w:rsidR="005A3905">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 xml:space="preserve">s criteria for resort designation are defined in the Regulations on Resorts issued by the Cabinet of Ministers. </w:t>
      </w:r>
      <w:r w:rsidR="00E35B39" w:rsidRPr="00021435">
        <w:rPr>
          <w:rFonts w:ascii="Times New Roman" w:eastAsia="Times New Roman" w:hAnsi="Times New Roman" w:cs="Times New Roman"/>
          <w:kern w:val="0"/>
          <w14:ligatures w14:val="none"/>
        </w:rPr>
        <w:t xml:space="preserve">While the regulations do not </w:t>
      </w:r>
      <w:r w:rsidRPr="00021435">
        <w:rPr>
          <w:rFonts w:ascii="Times New Roman" w:eastAsia="Times New Roman" w:hAnsi="Times New Roman" w:cs="Times New Roman"/>
          <w:kern w:val="0"/>
          <w14:ligatures w14:val="none"/>
        </w:rPr>
        <w:t>set</w:t>
      </w:r>
      <w:r w:rsidR="00E35B39" w:rsidRPr="00021435">
        <w:rPr>
          <w:rFonts w:ascii="Times New Roman" w:eastAsia="Times New Roman" w:hAnsi="Times New Roman" w:cs="Times New Roman"/>
          <w:kern w:val="0"/>
          <w14:ligatures w14:val="none"/>
        </w:rPr>
        <w:t xml:space="preserve"> precise quantitative or qualitative benchmarks, they require municipalities to submit comprehensive documentation—such as spatial-development plans, evidence of resource protection, and medium-term resort strategies—demonstrating the feasibility and long-term vision of the proposed resort. </w:t>
      </w:r>
      <w:r w:rsidRPr="00021435">
        <w:rPr>
          <w:rFonts w:ascii="Times New Roman" w:eastAsia="Times New Roman" w:hAnsi="Times New Roman" w:cs="Times New Roman"/>
          <w:kern w:val="0"/>
          <w14:ligatures w14:val="none"/>
        </w:rPr>
        <w:t>The focus on planning and environmental management helps keep resort policy consistent, even without detailed technical standards</w:t>
      </w:r>
      <w:r w:rsidR="00E35B39" w:rsidRPr="00021435">
        <w:rPr>
          <w:rFonts w:ascii="Times New Roman" w:eastAsia="Times New Roman" w:hAnsi="Times New Roman" w:cs="Times New Roman"/>
          <w:kern w:val="0"/>
          <w14:ligatures w14:val="none"/>
        </w:rPr>
        <w:t>.</w:t>
      </w:r>
      <w:r w:rsidR="00937C9C" w:rsidRPr="00021435">
        <w:rPr>
          <w:rStyle w:val="FootnoteReference"/>
          <w:rFonts w:ascii="Times New Roman" w:eastAsia="Times New Roman" w:hAnsi="Times New Roman" w:cs="Times New Roman"/>
          <w:kern w:val="0"/>
          <w14:ligatures w14:val="none"/>
        </w:rPr>
        <w:footnoteReference w:id="23"/>
      </w:r>
    </w:p>
    <w:p w14:paraId="5266F130" w14:textId="77777777" w:rsidR="00410882" w:rsidRPr="00021435" w:rsidRDefault="00984C70"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 xml:space="preserve">In Bulgaria and Romania, there is no complete or publicly available list of resort-recognition criteria. </w:t>
      </w:r>
      <w:r w:rsidR="001D6304" w:rsidRPr="00021435">
        <w:rPr>
          <w:rFonts w:ascii="Times New Roman" w:eastAsia="Times New Roman" w:hAnsi="Times New Roman" w:cs="Times New Roman"/>
          <w:kern w:val="0"/>
          <w14:ligatures w14:val="none"/>
        </w:rPr>
        <w:t xml:space="preserve">In fact, </w:t>
      </w:r>
      <w:r w:rsidRPr="00021435">
        <w:rPr>
          <w:rFonts w:ascii="Times New Roman" w:eastAsia="Times New Roman" w:hAnsi="Times New Roman" w:cs="Times New Roman"/>
          <w:kern w:val="0"/>
          <w14:ligatures w14:val="none"/>
        </w:rPr>
        <w:t>the process</w:t>
      </w:r>
      <w:r w:rsidR="001D6304" w:rsidRPr="00021435">
        <w:rPr>
          <w:rFonts w:ascii="Times New Roman" w:eastAsia="Times New Roman" w:hAnsi="Times New Roman" w:cs="Times New Roman"/>
          <w:kern w:val="0"/>
          <w14:ligatures w14:val="none"/>
        </w:rPr>
        <w:t xml:space="preserve"> in Bulgaria</w:t>
      </w:r>
      <w:r w:rsidRPr="00021435">
        <w:rPr>
          <w:rFonts w:ascii="Times New Roman" w:eastAsia="Times New Roman" w:hAnsi="Times New Roman" w:cs="Times New Roman"/>
          <w:kern w:val="0"/>
          <w14:ligatures w14:val="none"/>
        </w:rPr>
        <w:t xml:space="preserve"> focuses mainly on the balneological evaluation of natural healing resources,</w:t>
      </w:r>
      <w:r w:rsidR="001D6304" w:rsidRPr="00021435">
        <w:rPr>
          <w:rFonts w:ascii="Times New Roman" w:eastAsia="Times New Roman" w:hAnsi="Times New Roman" w:cs="Times New Roman"/>
          <w:kern w:val="0"/>
          <w14:ligatures w14:val="none"/>
        </w:rPr>
        <w:t xml:space="preserve"> while</w:t>
      </w:r>
      <w:r w:rsidR="00C85799" w:rsidRPr="00021435">
        <w:rPr>
          <w:rFonts w:ascii="Times New Roman" w:eastAsia="Times New Roman" w:hAnsi="Times New Roman" w:cs="Times New Roman"/>
          <w:kern w:val="0"/>
          <w14:ligatures w14:val="none"/>
        </w:rPr>
        <w:t xml:space="preserve"> Romania regulates resorts through the general tourism law, without clearly defined standards for eligibility, sustainability, or quality.</w:t>
      </w:r>
      <w:r w:rsidR="00A07462" w:rsidRPr="00021435">
        <w:rPr>
          <w:rFonts w:ascii="Times New Roman" w:eastAsia="Times New Roman" w:hAnsi="Times New Roman" w:cs="Times New Roman"/>
          <w:kern w:val="0"/>
          <w14:ligatures w14:val="none"/>
        </w:rPr>
        <w:t xml:space="preserve"> Due to the fact that these rules are not published</w:t>
      </w:r>
      <w:r w:rsidR="00C85799" w:rsidRPr="00021435">
        <w:rPr>
          <w:rFonts w:ascii="Times New Roman" w:eastAsia="Times New Roman" w:hAnsi="Times New Roman" w:cs="Times New Roman"/>
          <w:kern w:val="0"/>
          <w14:ligatures w14:val="none"/>
        </w:rPr>
        <w:t>, decisions often depend on administrative judgment, making the process le</w:t>
      </w:r>
      <w:r w:rsidR="00A07462" w:rsidRPr="00021435">
        <w:rPr>
          <w:rFonts w:ascii="Times New Roman" w:eastAsia="Times New Roman" w:hAnsi="Times New Roman" w:cs="Times New Roman"/>
          <w:kern w:val="0"/>
          <w14:ligatures w14:val="none"/>
        </w:rPr>
        <w:t>ss consistent than in Lithuania.</w:t>
      </w:r>
    </w:p>
    <w:p w14:paraId="0DC43A17" w14:textId="58C6CBC4" w:rsidR="003324DA" w:rsidRPr="00021435" w:rsidRDefault="00C85799"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 xml:space="preserve">In summary, these differences that that resort related </w:t>
      </w:r>
      <w:r w:rsidR="001D6304" w:rsidRPr="00021435">
        <w:rPr>
          <w:rFonts w:ascii="Times New Roman" w:eastAsia="Times New Roman" w:hAnsi="Times New Roman" w:cs="Times New Roman"/>
          <w:kern w:val="0"/>
          <w14:ligatures w14:val="none"/>
        </w:rPr>
        <w:t>regulations in</w:t>
      </w:r>
      <w:r w:rsidRPr="00021435">
        <w:rPr>
          <w:rFonts w:ascii="Times New Roman" w:eastAsia="Times New Roman" w:hAnsi="Times New Roman" w:cs="Times New Roman"/>
          <w:kern w:val="0"/>
          <w14:ligatures w14:val="none"/>
        </w:rPr>
        <w:t xml:space="preserve"> Eastern Europe ha</w:t>
      </w:r>
      <w:r w:rsidR="008F3BDC">
        <w:rPr>
          <w:rFonts w:ascii="Times New Roman" w:eastAsia="Times New Roman" w:hAnsi="Times New Roman" w:cs="Times New Roman"/>
          <w:kern w:val="0"/>
          <w14:ligatures w14:val="none"/>
        </w:rPr>
        <w:t>ve</w:t>
      </w:r>
      <w:r w:rsidRPr="00021435">
        <w:rPr>
          <w:rFonts w:ascii="Times New Roman" w:eastAsia="Times New Roman" w:hAnsi="Times New Roman" w:cs="Times New Roman"/>
          <w:kern w:val="0"/>
          <w14:ligatures w14:val="none"/>
        </w:rPr>
        <w:t xml:space="preserve"> developed at different speeds and in different ways. Lithuania</w:t>
      </w:r>
      <w:r w:rsidR="005A3905">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 xml:space="preserve">s model is the most complete </w:t>
      </w:r>
      <w:r w:rsidR="00A07462" w:rsidRPr="00021435">
        <w:rPr>
          <w:rFonts w:ascii="Times New Roman" w:eastAsia="Times New Roman" w:hAnsi="Times New Roman" w:cs="Times New Roman"/>
          <w:kern w:val="0"/>
          <w14:ligatures w14:val="none"/>
        </w:rPr>
        <w:t>because</w:t>
      </w:r>
      <w:r w:rsidRPr="00021435">
        <w:rPr>
          <w:rFonts w:ascii="Times New Roman" w:eastAsia="Times New Roman" w:hAnsi="Times New Roman" w:cs="Times New Roman"/>
          <w:kern w:val="0"/>
          <w14:ligatures w14:val="none"/>
        </w:rPr>
        <w:t xml:space="preserve"> it brings together health, environmental, and infrastructure aspects. Latvia</w:t>
      </w:r>
      <w:r w:rsidR="005A3905">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s approach is more focused on local planning and management, while Bulgaria and Romania still struggle with unclear procedures and a lack of detailed legal guidance.</w:t>
      </w:r>
    </w:p>
    <w:p w14:paraId="2653303E" w14:textId="77777777" w:rsidR="00021435" w:rsidRDefault="00021435" w:rsidP="00021435">
      <w:pPr>
        <w:spacing w:after="0" w:line="276" w:lineRule="auto"/>
        <w:jc w:val="both"/>
        <w:rPr>
          <w:rFonts w:ascii="Times New Roman" w:hAnsi="Times New Roman" w:cs="Times New Roman"/>
          <w:b/>
          <w:bCs/>
        </w:rPr>
      </w:pPr>
    </w:p>
    <w:p w14:paraId="26F3B92B" w14:textId="262CF8D8" w:rsidR="002D4883" w:rsidRPr="00021435" w:rsidRDefault="002D4883" w:rsidP="00021435">
      <w:pPr>
        <w:spacing w:after="0" w:line="276" w:lineRule="auto"/>
        <w:jc w:val="both"/>
        <w:rPr>
          <w:rFonts w:ascii="Times New Roman" w:hAnsi="Times New Roman" w:cs="Times New Roman"/>
          <w:b/>
          <w:bCs/>
        </w:rPr>
      </w:pPr>
      <w:r w:rsidRPr="00021435">
        <w:rPr>
          <w:rFonts w:ascii="Times New Roman" w:hAnsi="Times New Roman" w:cs="Times New Roman"/>
          <w:b/>
          <w:bCs/>
        </w:rPr>
        <w:t>Developing a Resort Regulation Framework for Georgia</w:t>
      </w:r>
    </w:p>
    <w:p w14:paraId="4480BCE8" w14:textId="26DCAAFD" w:rsidR="001D6304" w:rsidRPr="00021435" w:rsidRDefault="00C85799" w:rsidP="00021435">
      <w:pPr>
        <w:spacing w:after="0" w:line="276" w:lineRule="auto"/>
        <w:ind w:firstLine="720"/>
        <w:jc w:val="both"/>
        <w:rPr>
          <w:rFonts w:ascii="Times New Roman" w:hAnsi="Times New Roman" w:cs="Times New Roman"/>
        </w:rPr>
      </w:pPr>
      <w:r w:rsidRPr="00021435">
        <w:rPr>
          <w:rFonts w:ascii="Times New Roman" w:hAnsi="Times New Roman" w:cs="Times New Roman"/>
        </w:rPr>
        <w:t xml:space="preserve">Reforming resort regulations in Georgia requires more than just updating legal terms or setting new recognition criteria. For real impact, the entire tourism governance system needs </w:t>
      </w:r>
      <w:r w:rsidR="008F3BDC">
        <w:rPr>
          <w:rFonts w:ascii="Times New Roman" w:hAnsi="Times New Roman" w:cs="Times New Roman"/>
        </w:rPr>
        <w:t>bigg</w:t>
      </w:r>
      <w:r w:rsidRPr="00021435">
        <w:rPr>
          <w:rFonts w:ascii="Times New Roman" w:hAnsi="Times New Roman" w:cs="Times New Roman"/>
        </w:rPr>
        <w:t xml:space="preserve">er, more comprehensive change and optimization. </w:t>
      </w:r>
      <w:r w:rsidR="00487E6E" w:rsidRPr="00021435">
        <w:rPr>
          <w:rFonts w:ascii="Times New Roman" w:hAnsi="Times New Roman" w:cs="Times New Roman"/>
        </w:rPr>
        <w:t>The conceptual framework below is based on the analysis of</w:t>
      </w:r>
      <w:r w:rsidRPr="00021435">
        <w:rPr>
          <w:rFonts w:ascii="Times New Roman" w:hAnsi="Times New Roman" w:cs="Times New Roman"/>
        </w:rPr>
        <w:t xml:space="preserve"> resort</w:t>
      </w:r>
      <w:r w:rsidR="008F3BDC">
        <w:rPr>
          <w:rFonts w:ascii="Times New Roman" w:hAnsi="Times New Roman" w:cs="Times New Roman"/>
        </w:rPr>
        <w:t>-</w:t>
      </w:r>
      <w:r w:rsidRPr="00021435">
        <w:rPr>
          <w:rFonts w:ascii="Times New Roman" w:hAnsi="Times New Roman" w:cs="Times New Roman"/>
        </w:rPr>
        <w:t>related regulations of</w:t>
      </w:r>
      <w:r w:rsidR="00487E6E" w:rsidRPr="00021435">
        <w:rPr>
          <w:rFonts w:ascii="Times New Roman" w:hAnsi="Times New Roman" w:cs="Times New Roman"/>
        </w:rPr>
        <w:t xml:space="preserve"> Eastern European </w:t>
      </w:r>
      <w:r w:rsidRPr="00021435">
        <w:rPr>
          <w:rFonts w:ascii="Times New Roman" w:hAnsi="Times New Roman" w:cs="Times New Roman"/>
        </w:rPr>
        <w:t>countries</w:t>
      </w:r>
      <w:r w:rsidR="00487E6E" w:rsidRPr="00021435">
        <w:rPr>
          <w:rFonts w:ascii="Times New Roman" w:hAnsi="Times New Roman" w:cs="Times New Roman"/>
        </w:rPr>
        <w:t xml:space="preserve"> and is adapted to Georgia</w:t>
      </w:r>
      <w:r w:rsidR="005A3905">
        <w:rPr>
          <w:rFonts w:ascii="Times New Roman" w:hAnsi="Times New Roman" w:cs="Times New Roman"/>
        </w:rPr>
        <w:t>’</w:t>
      </w:r>
      <w:r w:rsidR="00487E6E" w:rsidRPr="00021435">
        <w:rPr>
          <w:rFonts w:ascii="Times New Roman" w:hAnsi="Times New Roman" w:cs="Times New Roman"/>
        </w:rPr>
        <w:t>s</w:t>
      </w:r>
      <w:r w:rsidRPr="00021435">
        <w:rPr>
          <w:rFonts w:ascii="Times New Roman" w:hAnsi="Times New Roman" w:cs="Times New Roman"/>
        </w:rPr>
        <w:t xml:space="preserve"> recent</w:t>
      </w:r>
      <w:r w:rsidR="00487E6E" w:rsidRPr="00021435">
        <w:rPr>
          <w:rFonts w:ascii="Times New Roman" w:hAnsi="Times New Roman" w:cs="Times New Roman"/>
        </w:rPr>
        <w:t xml:space="preserve"> institutional and economic context.</w:t>
      </w:r>
    </w:p>
    <w:p w14:paraId="15D38EFB" w14:textId="5E1D13F1" w:rsidR="002D4883" w:rsidRPr="00021435" w:rsidRDefault="002D4883" w:rsidP="00021435">
      <w:pPr>
        <w:spacing w:after="0" w:line="276" w:lineRule="auto"/>
        <w:jc w:val="both"/>
        <w:rPr>
          <w:rFonts w:ascii="Times New Roman" w:hAnsi="Times New Roman" w:cs="Times New Roman"/>
          <w:i/>
          <w:iCs/>
        </w:rPr>
      </w:pPr>
      <w:r w:rsidRPr="00021435">
        <w:rPr>
          <w:rFonts w:ascii="Times New Roman" w:hAnsi="Times New Roman" w:cs="Times New Roman"/>
          <w:i/>
          <w:iCs/>
        </w:rPr>
        <w:lastRenderedPageBreak/>
        <w:t>Aim and Definition of Resorts</w:t>
      </w:r>
    </w:p>
    <w:p w14:paraId="6994DFDA" w14:textId="4C28301C" w:rsidR="00316F99" w:rsidRPr="00021435" w:rsidRDefault="006765CC" w:rsidP="00021435">
      <w:pPr>
        <w:spacing w:after="0" w:line="276" w:lineRule="auto"/>
        <w:ind w:firstLine="720"/>
        <w:jc w:val="both"/>
        <w:rPr>
          <w:rFonts w:ascii="Times New Roman" w:hAnsi="Times New Roman" w:cs="Times New Roman"/>
        </w:rPr>
      </w:pPr>
      <w:r w:rsidRPr="00021435">
        <w:rPr>
          <w:rFonts w:ascii="Times New Roman" w:hAnsi="Times New Roman" w:cs="Times New Roman"/>
        </w:rPr>
        <w:t xml:space="preserve">As mentioned earlier, the Law of Georgia on Tourism (2023) keeps the old definitions of resorts and resort areas but contains several important flaws. </w:t>
      </w:r>
      <w:r w:rsidR="00714BDB" w:rsidRPr="00021435">
        <w:rPr>
          <w:rFonts w:ascii="Times New Roman" w:hAnsi="Times New Roman" w:cs="Times New Roman"/>
        </w:rPr>
        <w:t>To solve this problem, the law should clearly list what counts as curative resources</w:t>
      </w:r>
      <w:r w:rsidRPr="00021435">
        <w:rPr>
          <w:rFonts w:ascii="Times New Roman" w:hAnsi="Times New Roman" w:cs="Times New Roman"/>
        </w:rPr>
        <w:t>.</w:t>
      </w:r>
      <w:r w:rsidR="005A3905">
        <w:rPr>
          <w:rFonts w:ascii="Times New Roman" w:hAnsi="Times New Roman" w:cs="Times New Roman"/>
        </w:rPr>
        <w:t xml:space="preserve"> </w:t>
      </w:r>
      <w:r w:rsidR="00C8338E" w:rsidRPr="00021435">
        <w:rPr>
          <w:rFonts w:ascii="Times New Roman" w:hAnsi="Times New Roman" w:cs="Times New Roman"/>
        </w:rPr>
        <w:t xml:space="preserve">Another important step would be the introduction of the term National Resort, </w:t>
      </w:r>
      <w:r w:rsidRPr="00021435">
        <w:rPr>
          <w:rFonts w:ascii="Times New Roman" w:hAnsi="Times New Roman" w:cs="Times New Roman"/>
        </w:rPr>
        <w:t>allow</w:t>
      </w:r>
      <w:r w:rsidR="00C8338E" w:rsidRPr="00021435">
        <w:rPr>
          <w:rFonts w:ascii="Times New Roman" w:hAnsi="Times New Roman" w:cs="Times New Roman"/>
        </w:rPr>
        <w:t>ing</w:t>
      </w:r>
      <w:r w:rsidRPr="00021435">
        <w:rPr>
          <w:rFonts w:ascii="Times New Roman" w:hAnsi="Times New Roman" w:cs="Times New Roman"/>
        </w:rPr>
        <w:t xml:space="preserve"> the </w:t>
      </w:r>
      <w:r w:rsidR="00C8338E" w:rsidRPr="00021435">
        <w:rPr>
          <w:rFonts w:ascii="Times New Roman" w:hAnsi="Times New Roman" w:cs="Times New Roman"/>
        </w:rPr>
        <w:t>government</w:t>
      </w:r>
      <w:r w:rsidRPr="00021435">
        <w:rPr>
          <w:rFonts w:ascii="Times New Roman" w:hAnsi="Times New Roman" w:cs="Times New Roman"/>
        </w:rPr>
        <w:t xml:space="preserve"> to distinguish resorts by their </w:t>
      </w:r>
      <w:r w:rsidR="00C8338E" w:rsidRPr="00021435">
        <w:rPr>
          <w:rFonts w:ascii="Times New Roman" w:hAnsi="Times New Roman" w:cs="Times New Roman"/>
        </w:rPr>
        <w:t>tourism potential</w:t>
      </w:r>
      <w:r w:rsidRPr="00021435">
        <w:rPr>
          <w:rFonts w:ascii="Times New Roman" w:hAnsi="Times New Roman" w:cs="Times New Roman"/>
        </w:rPr>
        <w:t xml:space="preserve"> without changing the current </w:t>
      </w:r>
      <w:r w:rsidR="00C8338E" w:rsidRPr="00021435">
        <w:rPr>
          <w:rFonts w:ascii="Times New Roman" w:hAnsi="Times New Roman" w:cs="Times New Roman"/>
        </w:rPr>
        <w:t>list of resorts</w:t>
      </w:r>
      <w:r w:rsidRPr="00021435">
        <w:rPr>
          <w:rFonts w:ascii="Times New Roman" w:hAnsi="Times New Roman" w:cs="Times New Roman"/>
        </w:rPr>
        <w:t>.</w:t>
      </w:r>
      <w:r w:rsidR="005A3905">
        <w:rPr>
          <w:rFonts w:ascii="Times New Roman" w:hAnsi="Times New Roman" w:cs="Times New Roman"/>
        </w:rPr>
        <w:t xml:space="preserve"> </w:t>
      </w:r>
      <w:r w:rsidR="002D4883" w:rsidRPr="00021435">
        <w:rPr>
          <w:rFonts w:ascii="Times New Roman" w:hAnsi="Times New Roman" w:cs="Times New Roman"/>
        </w:rPr>
        <w:t>A proposed legal formulation could read as follows</w:t>
      </w:r>
      <w:r w:rsidR="00316F99" w:rsidRPr="00021435">
        <w:rPr>
          <w:rFonts w:ascii="Times New Roman" w:hAnsi="Times New Roman" w:cs="Times New Roman"/>
        </w:rPr>
        <w:t>:</w:t>
      </w:r>
    </w:p>
    <w:p w14:paraId="756120E8" w14:textId="62F430DF" w:rsidR="00085261" w:rsidRPr="00021435" w:rsidRDefault="005A3905" w:rsidP="00021435">
      <w:pPr>
        <w:spacing w:after="0" w:line="276" w:lineRule="auto"/>
        <w:ind w:left="720" w:right="720"/>
        <w:jc w:val="both"/>
        <w:rPr>
          <w:rFonts w:ascii="Times New Roman" w:hAnsi="Times New Roman" w:cs="Times New Roman"/>
          <w:b/>
          <w:bCs/>
        </w:rPr>
      </w:pPr>
      <w:r>
        <w:rPr>
          <w:rFonts w:ascii="Times New Roman" w:hAnsi="Times New Roman" w:cs="Times New Roman"/>
          <w:b/>
          <w:bCs/>
        </w:rPr>
        <w:t>“</w:t>
      </w:r>
      <w:r w:rsidR="002D4883" w:rsidRPr="00021435">
        <w:rPr>
          <w:rFonts w:ascii="Times New Roman" w:hAnsi="Times New Roman" w:cs="Times New Roman"/>
          <w:bCs/>
          <w:i/>
        </w:rPr>
        <w:t xml:space="preserve">A resort is an urbanized area initially declared as a resort and subsequently recognized as a National Resort based on a proposal by the Georgian National Tourism Administration and a decision of the Cabinet of Ministers. National resorts are </w:t>
      </w:r>
      <w:r w:rsidR="00A07462" w:rsidRPr="00021435">
        <w:rPr>
          <w:rFonts w:ascii="Times New Roman" w:hAnsi="Times New Roman" w:cs="Times New Roman"/>
          <w:bCs/>
          <w:i/>
        </w:rPr>
        <w:t>important</w:t>
      </w:r>
      <w:r w:rsidR="002D4883" w:rsidRPr="00021435">
        <w:rPr>
          <w:rFonts w:ascii="Times New Roman" w:hAnsi="Times New Roman" w:cs="Times New Roman"/>
          <w:bCs/>
          <w:i/>
        </w:rPr>
        <w:t xml:space="preserve"> for the sustainable development of tourism</w:t>
      </w:r>
      <w:r w:rsidR="00903F69" w:rsidRPr="00021435">
        <w:rPr>
          <w:rFonts w:ascii="Times New Roman" w:hAnsi="Times New Roman" w:cs="Times New Roman"/>
          <w:bCs/>
          <w:i/>
        </w:rPr>
        <w:t xml:space="preserve"> in Georgia. They </w:t>
      </w:r>
      <w:r w:rsidR="002D4883" w:rsidRPr="00021435">
        <w:rPr>
          <w:rFonts w:ascii="Times New Roman" w:hAnsi="Times New Roman" w:cs="Times New Roman"/>
          <w:bCs/>
          <w:i/>
        </w:rPr>
        <w:t>are characterized by essential tourism infrastructure, accessibility, and valuable tourism resources. These resources include components of the natural and anthropogenic environment</w:t>
      </w:r>
      <w:r w:rsidR="00903F69" w:rsidRPr="00021435">
        <w:rPr>
          <w:rFonts w:ascii="Times New Roman" w:hAnsi="Times New Roman" w:cs="Times New Roman"/>
          <w:bCs/>
          <w:i/>
        </w:rPr>
        <w:t xml:space="preserve"> (</w:t>
      </w:r>
      <w:r w:rsidR="002D4883" w:rsidRPr="00021435">
        <w:rPr>
          <w:rFonts w:ascii="Times New Roman" w:hAnsi="Times New Roman" w:cs="Times New Roman"/>
          <w:bCs/>
          <w:i/>
        </w:rPr>
        <w:t>geological formations, climate, flora and fauna, landscapes, a</w:t>
      </w:r>
      <w:r w:rsidR="00903F69" w:rsidRPr="00021435">
        <w:rPr>
          <w:rFonts w:ascii="Times New Roman" w:hAnsi="Times New Roman" w:cs="Times New Roman"/>
          <w:bCs/>
          <w:i/>
        </w:rPr>
        <w:t xml:space="preserve">nd cultural or historical sites) </w:t>
      </w:r>
      <w:r w:rsidR="002D4883" w:rsidRPr="00021435">
        <w:rPr>
          <w:rFonts w:ascii="Times New Roman" w:hAnsi="Times New Roman" w:cs="Times New Roman"/>
          <w:bCs/>
          <w:i/>
        </w:rPr>
        <w:t>used for tourism unless subject to full protection regimes. In special cases, areas with high-value tourism resources may be nominated for national resort status without prior resort designation</w:t>
      </w:r>
      <w:r w:rsidRPr="008F3BDC">
        <w:rPr>
          <w:rFonts w:ascii="Times New Roman" w:hAnsi="Times New Roman" w:cs="Times New Roman"/>
        </w:rPr>
        <w:t>”.</w:t>
      </w:r>
    </w:p>
    <w:p w14:paraId="129D35BE" w14:textId="3996FECB" w:rsidR="00D0471D" w:rsidRPr="00021435" w:rsidRDefault="00D0471D" w:rsidP="00021435">
      <w:pPr>
        <w:spacing w:after="0" w:line="276" w:lineRule="auto"/>
        <w:ind w:firstLine="720"/>
        <w:jc w:val="both"/>
        <w:rPr>
          <w:rFonts w:ascii="Times New Roman" w:hAnsi="Times New Roman" w:cs="Times New Roman"/>
        </w:rPr>
      </w:pPr>
      <w:r w:rsidRPr="00021435">
        <w:rPr>
          <w:rFonts w:ascii="Times New Roman" w:hAnsi="Times New Roman" w:cs="Times New Roman"/>
        </w:rPr>
        <w:t>Th</w:t>
      </w:r>
      <w:r w:rsidR="00665226" w:rsidRPr="00021435">
        <w:rPr>
          <w:rFonts w:ascii="Times New Roman" w:hAnsi="Times New Roman" w:cs="Times New Roman"/>
        </w:rPr>
        <w:t xml:space="preserve">e concept of </w:t>
      </w:r>
      <w:r w:rsidR="005A3905">
        <w:rPr>
          <w:rFonts w:ascii="Times New Roman" w:hAnsi="Times New Roman" w:cs="Times New Roman"/>
        </w:rPr>
        <w:t>“</w:t>
      </w:r>
      <w:r w:rsidR="00665226" w:rsidRPr="00021435">
        <w:rPr>
          <w:rFonts w:ascii="Times New Roman" w:hAnsi="Times New Roman" w:cs="Times New Roman"/>
        </w:rPr>
        <w:t>National Resorts</w:t>
      </w:r>
      <w:r w:rsidR="005A3905">
        <w:rPr>
          <w:rFonts w:ascii="Times New Roman" w:hAnsi="Times New Roman" w:cs="Times New Roman"/>
        </w:rPr>
        <w:t>”</w:t>
      </w:r>
      <w:r w:rsidR="00665226" w:rsidRPr="00021435">
        <w:rPr>
          <w:rFonts w:ascii="Times New Roman" w:hAnsi="Times New Roman" w:cs="Times New Roman"/>
        </w:rPr>
        <w:t xml:space="preserve"> </w:t>
      </w:r>
      <w:r w:rsidRPr="00021435">
        <w:rPr>
          <w:rFonts w:ascii="Times New Roman" w:hAnsi="Times New Roman" w:cs="Times New Roman"/>
        </w:rPr>
        <w:t>is similar to Bulgaria</w:t>
      </w:r>
      <w:r w:rsidR="005A3905">
        <w:rPr>
          <w:rFonts w:ascii="Times New Roman" w:hAnsi="Times New Roman" w:cs="Times New Roman"/>
        </w:rPr>
        <w:t>’</w:t>
      </w:r>
      <w:r w:rsidRPr="00021435">
        <w:rPr>
          <w:rFonts w:ascii="Times New Roman" w:hAnsi="Times New Roman" w:cs="Times New Roman"/>
        </w:rPr>
        <w:t xml:space="preserve">s approach, where </w:t>
      </w:r>
      <w:r w:rsidR="00665226" w:rsidRPr="00021435">
        <w:rPr>
          <w:rFonts w:ascii="Times New Roman" w:hAnsi="Times New Roman" w:cs="Times New Roman"/>
        </w:rPr>
        <w:t>they</w:t>
      </w:r>
      <w:r w:rsidRPr="00021435">
        <w:rPr>
          <w:rFonts w:ascii="Times New Roman" w:hAnsi="Times New Roman" w:cs="Times New Roman"/>
        </w:rPr>
        <w:t xml:space="preserve"> are considered </w:t>
      </w:r>
      <w:r w:rsidR="00903F69" w:rsidRPr="00021435">
        <w:rPr>
          <w:rFonts w:ascii="Times New Roman" w:hAnsi="Times New Roman" w:cs="Times New Roman"/>
        </w:rPr>
        <w:t xml:space="preserve">as an </w:t>
      </w:r>
      <w:r w:rsidRPr="00021435">
        <w:rPr>
          <w:rFonts w:ascii="Times New Roman" w:hAnsi="Times New Roman" w:cs="Times New Roman"/>
        </w:rPr>
        <w:t xml:space="preserve">important drivers </w:t>
      </w:r>
      <w:r w:rsidR="00903F69" w:rsidRPr="00021435">
        <w:rPr>
          <w:rFonts w:ascii="Times New Roman" w:hAnsi="Times New Roman" w:cs="Times New Roman"/>
        </w:rPr>
        <w:t>for</w:t>
      </w:r>
      <w:r w:rsidRPr="00021435">
        <w:rPr>
          <w:rFonts w:ascii="Times New Roman" w:hAnsi="Times New Roman" w:cs="Times New Roman"/>
        </w:rPr>
        <w:t xml:space="preserve"> sustainable tourism and economic growth. It is also partly in line with Romania</w:t>
      </w:r>
      <w:r w:rsidR="005A3905">
        <w:rPr>
          <w:rFonts w:ascii="Times New Roman" w:hAnsi="Times New Roman" w:cs="Times New Roman"/>
        </w:rPr>
        <w:t>’</w:t>
      </w:r>
      <w:r w:rsidRPr="00021435">
        <w:rPr>
          <w:rFonts w:ascii="Times New Roman" w:hAnsi="Times New Roman" w:cs="Times New Roman"/>
        </w:rPr>
        <w:t xml:space="preserve">s system, which defines resorts based on their tourism resources. However, </w:t>
      </w:r>
      <w:r w:rsidR="008F3BDC">
        <w:rPr>
          <w:rFonts w:ascii="Times New Roman" w:hAnsi="Times New Roman" w:cs="Times New Roman"/>
        </w:rPr>
        <w:t xml:space="preserve">the </w:t>
      </w:r>
      <w:r w:rsidR="00665226" w:rsidRPr="00021435">
        <w:rPr>
          <w:rFonts w:ascii="Times New Roman" w:hAnsi="Times New Roman" w:cs="Times New Roman"/>
        </w:rPr>
        <w:t xml:space="preserve">paper suggests </w:t>
      </w:r>
      <w:r w:rsidR="008F3BDC">
        <w:rPr>
          <w:rFonts w:ascii="Times New Roman" w:hAnsi="Times New Roman" w:cs="Times New Roman"/>
        </w:rPr>
        <w:t>going</w:t>
      </w:r>
      <w:r w:rsidRPr="00021435">
        <w:rPr>
          <w:rFonts w:ascii="Times New Roman" w:hAnsi="Times New Roman" w:cs="Times New Roman"/>
        </w:rPr>
        <w:t xml:space="preserve"> a step further by allowing exceptional destinations without curative resources to be nominat</w:t>
      </w:r>
      <w:r w:rsidR="00665226" w:rsidRPr="00021435">
        <w:rPr>
          <w:rFonts w:ascii="Times New Roman" w:hAnsi="Times New Roman" w:cs="Times New Roman"/>
        </w:rPr>
        <w:t>ed directly for national status. For example</w:t>
      </w:r>
      <w:r w:rsidR="00903F69" w:rsidRPr="00021435">
        <w:rPr>
          <w:rFonts w:ascii="Times New Roman" w:hAnsi="Times New Roman" w:cs="Times New Roman"/>
        </w:rPr>
        <w:t>, destinations</w:t>
      </w:r>
      <w:r w:rsidRPr="00021435">
        <w:rPr>
          <w:rFonts w:ascii="Times New Roman" w:hAnsi="Times New Roman" w:cs="Times New Roman"/>
        </w:rPr>
        <w:t xml:space="preserve"> without resort status but with high tourism potential</w:t>
      </w:r>
      <w:r w:rsidR="00C8338E" w:rsidRPr="00021435">
        <w:rPr>
          <w:rFonts w:ascii="Times New Roman" w:hAnsi="Times New Roman" w:cs="Times New Roman"/>
        </w:rPr>
        <w:t xml:space="preserve">, </w:t>
      </w:r>
      <w:r w:rsidR="00665226" w:rsidRPr="00021435">
        <w:rPr>
          <w:rFonts w:ascii="Times New Roman" w:hAnsi="Times New Roman" w:cs="Times New Roman"/>
        </w:rPr>
        <w:t>like</w:t>
      </w:r>
      <w:r w:rsidR="00C8338E" w:rsidRPr="00021435">
        <w:rPr>
          <w:rFonts w:ascii="Times New Roman" w:hAnsi="Times New Roman" w:cs="Times New Roman"/>
        </w:rPr>
        <w:t xml:space="preserve"> Gudauri,</w:t>
      </w:r>
      <w:r w:rsidRPr="00021435">
        <w:rPr>
          <w:rFonts w:ascii="Times New Roman" w:hAnsi="Times New Roman" w:cs="Times New Roman"/>
        </w:rPr>
        <w:t xml:space="preserve"> would also have the opportunity to be declared </w:t>
      </w:r>
      <w:r w:rsidR="00665226" w:rsidRPr="00021435">
        <w:rPr>
          <w:rFonts w:ascii="Times New Roman" w:hAnsi="Times New Roman" w:cs="Times New Roman"/>
        </w:rPr>
        <w:t xml:space="preserve">as </w:t>
      </w:r>
      <w:r w:rsidRPr="00021435">
        <w:rPr>
          <w:rFonts w:ascii="Times New Roman" w:hAnsi="Times New Roman" w:cs="Times New Roman"/>
        </w:rPr>
        <w:t>national resorts.</w:t>
      </w:r>
    </w:p>
    <w:p w14:paraId="50B8B7B0" w14:textId="3423658F" w:rsidR="00085261" w:rsidRPr="00021435" w:rsidRDefault="00085261" w:rsidP="00021435">
      <w:pPr>
        <w:spacing w:after="0" w:line="276" w:lineRule="auto"/>
        <w:jc w:val="both"/>
        <w:rPr>
          <w:rFonts w:ascii="Times New Roman" w:hAnsi="Times New Roman" w:cs="Times New Roman"/>
          <w:i/>
          <w:iCs/>
        </w:rPr>
      </w:pPr>
      <w:r w:rsidRPr="00021435">
        <w:rPr>
          <w:rFonts w:ascii="Times New Roman" w:hAnsi="Times New Roman" w:cs="Times New Roman"/>
          <w:i/>
          <w:iCs/>
        </w:rPr>
        <w:t>Procedures for Resort Recognition</w:t>
      </w:r>
    </w:p>
    <w:p w14:paraId="53232255" w14:textId="16BF7849" w:rsidR="009233B0" w:rsidRPr="00021435" w:rsidRDefault="009233B0" w:rsidP="00021435">
      <w:pPr>
        <w:spacing w:after="0" w:line="276" w:lineRule="auto"/>
        <w:ind w:firstLine="720"/>
        <w:jc w:val="both"/>
        <w:rPr>
          <w:rFonts w:ascii="Times New Roman" w:hAnsi="Times New Roman" w:cs="Times New Roman"/>
        </w:rPr>
      </w:pPr>
      <w:r w:rsidRPr="00021435">
        <w:rPr>
          <w:rFonts w:ascii="Times New Roman" w:hAnsi="Times New Roman" w:cs="Times New Roman"/>
        </w:rPr>
        <w:t>The</w:t>
      </w:r>
      <w:r w:rsidR="00C8338E" w:rsidRPr="00021435">
        <w:rPr>
          <w:rFonts w:ascii="Times New Roman" w:hAnsi="Times New Roman" w:cs="Times New Roman"/>
        </w:rPr>
        <w:t xml:space="preserve"> paper </w:t>
      </w:r>
      <w:r w:rsidR="00665226" w:rsidRPr="00021435">
        <w:rPr>
          <w:rFonts w:ascii="Times New Roman" w:hAnsi="Times New Roman" w:cs="Times New Roman"/>
        </w:rPr>
        <w:t xml:space="preserve">proposes </w:t>
      </w:r>
      <w:r w:rsidR="008F3BDC">
        <w:rPr>
          <w:rFonts w:ascii="Times New Roman" w:hAnsi="Times New Roman" w:cs="Times New Roman"/>
        </w:rPr>
        <w:t xml:space="preserve">a </w:t>
      </w:r>
      <w:r w:rsidR="00665226" w:rsidRPr="00021435">
        <w:rPr>
          <w:rFonts w:ascii="Times New Roman" w:hAnsi="Times New Roman" w:cs="Times New Roman"/>
        </w:rPr>
        <w:t>national</w:t>
      </w:r>
      <w:r w:rsidR="00C8338E" w:rsidRPr="00021435">
        <w:rPr>
          <w:rFonts w:ascii="Times New Roman" w:hAnsi="Times New Roman" w:cs="Times New Roman"/>
        </w:rPr>
        <w:t xml:space="preserve"> resort recognition system</w:t>
      </w:r>
      <w:r w:rsidRPr="00021435">
        <w:rPr>
          <w:rFonts w:ascii="Times New Roman" w:hAnsi="Times New Roman" w:cs="Times New Roman"/>
        </w:rPr>
        <w:t xml:space="preserve"> </w:t>
      </w:r>
      <w:r w:rsidR="00665226" w:rsidRPr="00021435">
        <w:rPr>
          <w:rFonts w:ascii="Times New Roman" w:hAnsi="Times New Roman" w:cs="Times New Roman"/>
        </w:rPr>
        <w:t>using</w:t>
      </w:r>
      <w:r w:rsidR="008553E3" w:rsidRPr="00021435">
        <w:rPr>
          <w:rFonts w:ascii="Times New Roman" w:hAnsi="Times New Roman" w:cs="Times New Roman"/>
        </w:rPr>
        <w:t xml:space="preserve"> practices</w:t>
      </w:r>
      <w:r w:rsidR="00C8338E" w:rsidRPr="00021435">
        <w:rPr>
          <w:rFonts w:ascii="Times New Roman" w:hAnsi="Times New Roman" w:cs="Times New Roman"/>
        </w:rPr>
        <w:t xml:space="preserve"> observed in</w:t>
      </w:r>
      <w:r w:rsidRPr="00021435">
        <w:rPr>
          <w:rFonts w:ascii="Times New Roman" w:hAnsi="Times New Roman" w:cs="Times New Roman"/>
        </w:rPr>
        <w:t xml:space="preserve"> Bulgaria, Latvia, and Lithuania</w:t>
      </w:r>
      <w:r w:rsidR="00C8338E" w:rsidRPr="00021435">
        <w:rPr>
          <w:rFonts w:ascii="Times New Roman" w:hAnsi="Times New Roman" w:cs="Times New Roman"/>
        </w:rPr>
        <w:t xml:space="preserve">, </w:t>
      </w:r>
      <w:r w:rsidR="008F3BDC">
        <w:rPr>
          <w:rFonts w:ascii="Times New Roman" w:hAnsi="Times New Roman" w:cs="Times New Roman"/>
        </w:rPr>
        <w:t>whil</w:t>
      </w:r>
      <w:r w:rsidR="00665226" w:rsidRPr="00021435">
        <w:rPr>
          <w:rFonts w:ascii="Times New Roman" w:hAnsi="Times New Roman" w:cs="Times New Roman"/>
        </w:rPr>
        <w:t>e taking</w:t>
      </w:r>
      <w:r w:rsidR="00C8338E" w:rsidRPr="00021435">
        <w:rPr>
          <w:rFonts w:ascii="Times New Roman" w:hAnsi="Times New Roman" w:cs="Times New Roman"/>
        </w:rPr>
        <w:t xml:space="preserve"> into consideration </w:t>
      </w:r>
      <w:r w:rsidR="008F3BDC">
        <w:rPr>
          <w:rFonts w:ascii="Times New Roman" w:hAnsi="Times New Roman" w:cs="Times New Roman"/>
        </w:rPr>
        <w:t xml:space="preserve">the </w:t>
      </w:r>
      <w:r w:rsidR="00C8338E" w:rsidRPr="00021435">
        <w:rPr>
          <w:rFonts w:ascii="Times New Roman" w:hAnsi="Times New Roman" w:cs="Times New Roman"/>
        </w:rPr>
        <w:t>local governance system:</w:t>
      </w:r>
    </w:p>
    <w:p w14:paraId="1BC98381" w14:textId="5B7AF2BF" w:rsidR="00195BB8" w:rsidRPr="00021435" w:rsidRDefault="00195BB8" w:rsidP="008F3BDC">
      <w:pPr>
        <w:pStyle w:val="ListParagraph"/>
        <w:numPr>
          <w:ilvl w:val="0"/>
          <w:numId w:val="29"/>
        </w:numPr>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b/>
          <w:bCs/>
          <w:kern w:val="0"/>
          <w14:ligatures w14:val="none"/>
        </w:rPr>
        <w:t xml:space="preserve">Nomination – </w:t>
      </w:r>
      <w:r w:rsidR="00095294" w:rsidRPr="00021435">
        <w:rPr>
          <w:rFonts w:ascii="Times New Roman" w:eastAsia="Times New Roman" w:hAnsi="Times New Roman" w:cs="Times New Roman"/>
          <w:bCs/>
          <w:kern w:val="0"/>
          <w14:ligatures w14:val="none"/>
        </w:rPr>
        <w:t xml:space="preserve">The Georgian National Tourism Administration (GNTA), together with the local municipality, submits a nomination for national resort status. </w:t>
      </w:r>
      <w:r w:rsidR="00C645EC" w:rsidRPr="00021435">
        <w:rPr>
          <w:rFonts w:ascii="Times New Roman" w:eastAsia="Times New Roman" w:hAnsi="Times New Roman" w:cs="Times New Roman"/>
          <w:bCs/>
          <w:kern w:val="0"/>
          <w14:ligatures w14:val="none"/>
        </w:rPr>
        <w:t>As a result</w:t>
      </w:r>
      <w:r w:rsidR="008553E3" w:rsidRPr="00021435">
        <w:rPr>
          <w:rFonts w:ascii="Times New Roman" w:eastAsia="Times New Roman" w:hAnsi="Times New Roman" w:cs="Times New Roman"/>
          <w:bCs/>
          <w:kern w:val="0"/>
          <w14:ligatures w14:val="none"/>
        </w:rPr>
        <w:t>, both</w:t>
      </w:r>
      <w:r w:rsidR="00095294" w:rsidRPr="00021435">
        <w:rPr>
          <w:rFonts w:ascii="Times New Roman" w:eastAsia="Times New Roman" w:hAnsi="Times New Roman" w:cs="Times New Roman"/>
          <w:bCs/>
          <w:kern w:val="0"/>
          <w14:ligatures w14:val="none"/>
        </w:rPr>
        <w:t xml:space="preserve"> expert knowledge and local perspectives are reflected in the proposal</w:t>
      </w:r>
      <w:r w:rsidR="008F3BDC">
        <w:rPr>
          <w:rFonts w:ascii="Times New Roman" w:eastAsia="Times New Roman" w:hAnsi="Times New Roman" w:cs="Times New Roman"/>
          <w:bCs/>
          <w:kern w:val="0"/>
          <w14:ligatures w14:val="none"/>
        </w:rPr>
        <w:t>;</w:t>
      </w:r>
    </w:p>
    <w:p w14:paraId="4CC098A4" w14:textId="33EB82B1" w:rsidR="00A435F2" w:rsidRPr="00021435" w:rsidRDefault="002D4883" w:rsidP="008F3BDC">
      <w:pPr>
        <w:pStyle w:val="ListParagraph"/>
        <w:numPr>
          <w:ilvl w:val="0"/>
          <w:numId w:val="29"/>
        </w:numPr>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b/>
          <w:bCs/>
          <w:kern w:val="0"/>
          <w14:ligatures w14:val="none"/>
        </w:rPr>
        <w:t>Formation of a Working Group</w:t>
      </w:r>
      <w:r w:rsidRPr="00021435">
        <w:rPr>
          <w:rFonts w:ascii="Times New Roman" w:eastAsia="Times New Roman" w:hAnsi="Times New Roman" w:cs="Times New Roman"/>
          <w:kern w:val="0"/>
          <w14:ligatures w14:val="none"/>
        </w:rPr>
        <w:t xml:space="preserve"> – A multidisciplinary team composed of ministry representatives, technical experts, and local authorities evaluates the proposal</w:t>
      </w:r>
      <w:r w:rsidR="008F3BDC">
        <w:rPr>
          <w:rFonts w:ascii="Times New Roman" w:eastAsia="Times New Roman" w:hAnsi="Times New Roman" w:cs="Times New Roman"/>
          <w:kern w:val="0"/>
          <w14:ligatures w14:val="none"/>
        </w:rPr>
        <w:t>;</w:t>
      </w:r>
    </w:p>
    <w:p w14:paraId="556E0BC6" w14:textId="6E4D0DBC" w:rsidR="002D4883" w:rsidRPr="00021435" w:rsidRDefault="002D4883" w:rsidP="008F3BDC">
      <w:pPr>
        <w:pStyle w:val="ListParagraph"/>
        <w:numPr>
          <w:ilvl w:val="0"/>
          <w:numId w:val="29"/>
        </w:numPr>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b/>
          <w:bCs/>
          <w:kern w:val="0"/>
          <w14:ligatures w14:val="none"/>
        </w:rPr>
        <w:t>Evaluation of Compliance</w:t>
      </w:r>
      <w:r w:rsidRPr="00021435">
        <w:rPr>
          <w:rFonts w:ascii="Times New Roman" w:eastAsia="Times New Roman" w:hAnsi="Times New Roman" w:cs="Times New Roman"/>
          <w:kern w:val="0"/>
          <w14:ligatures w14:val="none"/>
        </w:rPr>
        <w:t xml:space="preserve"> – </w:t>
      </w:r>
      <w:r w:rsidR="00195BB8" w:rsidRPr="00021435">
        <w:rPr>
          <w:rFonts w:ascii="Times New Roman" w:eastAsia="Times New Roman" w:hAnsi="Times New Roman" w:cs="Times New Roman"/>
          <w:kern w:val="0"/>
          <w14:ligatures w14:val="none"/>
        </w:rPr>
        <w:t>The working group evaluates accessibility, sustainability, infrastructure quality, and distinctive tourism resources and prepares a formal opinion for the Ministry of Economy and Sustainable Development</w:t>
      </w:r>
      <w:r w:rsidR="008F3BDC">
        <w:rPr>
          <w:rFonts w:ascii="Times New Roman" w:eastAsia="Times New Roman" w:hAnsi="Times New Roman" w:cs="Times New Roman"/>
          <w:kern w:val="0"/>
          <w14:ligatures w14:val="none"/>
        </w:rPr>
        <w:t>;</w:t>
      </w:r>
    </w:p>
    <w:p w14:paraId="79C692C7" w14:textId="440BC463" w:rsidR="002D4883" w:rsidRPr="00021435" w:rsidRDefault="002D4883" w:rsidP="008F3BDC">
      <w:pPr>
        <w:pStyle w:val="ListParagraph"/>
        <w:numPr>
          <w:ilvl w:val="0"/>
          <w:numId w:val="29"/>
        </w:numPr>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b/>
          <w:bCs/>
          <w:kern w:val="0"/>
          <w14:ligatures w14:val="none"/>
        </w:rPr>
        <w:t>Drafting of the Decision</w:t>
      </w:r>
      <w:r w:rsidRPr="00021435">
        <w:rPr>
          <w:rFonts w:ascii="Times New Roman" w:eastAsia="Times New Roman" w:hAnsi="Times New Roman" w:cs="Times New Roman"/>
          <w:kern w:val="0"/>
          <w14:ligatures w14:val="none"/>
        </w:rPr>
        <w:t xml:space="preserve"> – </w:t>
      </w:r>
      <w:r w:rsidR="00110445" w:rsidRPr="00021435">
        <w:rPr>
          <w:rFonts w:ascii="Times New Roman" w:eastAsia="Times New Roman" w:hAnsi="Times New Roman" w:cs="Times New Roman"/>
          <w:kern w:val="0"/>
          <w14:ligatures w14:val="none"/>
        </w:rPr>
        <w:t>Based on the group</w:t>
      </w:r>
      <w:r w:rsidR="005A3905">
        <w:rPr>
          <w:rFonts w:ascii="Times New Roman" w:eastAsia="Times New Roman" w:hAnsi="Times New Roman" w:cs="Times New Roman"/>
          <w:kern w:val="0"/>
          <w14:ligatures w14:val="none"/>
        </w:rPr>
        <w:t>’</w:t>
      </w:r>
      <w:r w:rsidR="00110445" w:rsidRPr="00021435">
        <w:rPr>
          <w:rFonts w:ascii="Times New Roman" w:eastAsia="Times New Roman" w:hAnsi="Times New Roman" w:cs="Times New Roman"/>
          <w:kern w:val="0"/>
          <w14:ligatures w14:val="none"/>
        </w:rPr>
        <w:t>s findings, the Ministry prepares a draft decision to either approve or reject the nomination and adds recommendations if needed</w:t>
      </w:r>
      <w:r w:rsidR="008F3BDC">
        <w:rPr>
          <w:rFonts w:ascii="Times New Roman" w:eastAsia="Times New Roman" w:hAnsi="Times New Roman" w:cs="Times New Roman"/>
          <w:kern w:val="0"/>
          <w14:ligatures w14:val="none"/>
        </w:rPr>
        <w:t>;</w:t>
      </w:r>
    </w:p>
    <w:p w14:paraId="51F9D30E" w14:textId="39E3B41E" w:rsidR="002D4883" w:rsidRPr="00021435" w:rsidRDefault="002D4883" w:rsidP="008F3BDC">
      <w:pPr>
        <w:pStyle w:val="ListParagraph"/>
        <w:numPr>
          <w:ilvl w:val="0"/>
          <w:numId w:val="29"/>
        </w:numPr>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b/>
          <w:bCs/>
          <w:kern w:val="0"/>
          <w14:ligatures w14:val="none"/>
        </w:rPr>
        <w:t>Final Approval</w:t>
      </w:r>
      <w:r w:rsidRPr="00021435">
        <w:rPr>
          <w:rFonts w:ascii="Times New Roman" w:eastAsia="Times New Roman" w:hAnsi="Times New Roman" w:cs="Times New Roman"/>
          <w:kern w:val="0"/>
          <w14:ligatures w14:val="none"/>
        </w:rPr>
        <w:t xml:space="preserve"> – </w:t>
      </w:r>
      <w:r w:rsidR="00110445" w:rsidRPr="00021435">
        <w:rPr>
          <w:rFonts w:ascii="Times New Roman" w:eastAsia="Times New Roman" w:hAnsi="Times New Roman" w:cs="Times New Roman"/>
          <w:kern w:val="0"/>
          <w14:ligatures w14:val="none"/>
        </w:rPr>
        <w:t>The Cabinet of Ministers makes the final decision, ensuring that it aligns with national tourism policy and broader development goals.</w:t>
      </w:r>
    </w:p>
    <w:p w14:paraId="06BD2054" w14:textId="2D2CC687" w:rsidR="00A435F2" w:rsidRPr="00021435" w:rsidRDefault="00A435F2"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The suggested framework provides a simple and transparent process that is designed to help agencies work together more effectively. Furthermore, it makes responsibilities clearer and brings Georgia closer to international tourism management standards.</w:t>
      </w:r>
    </w:p>
    <w:p w14:paraId="07C0E4B3" w14:textId="77777777" w:rsidR="00021435" w:rsidRDefault="00021435" w:rsidP="00021435">
      <w:pPr>
        <w:spacing w:after="0" w:line="276" w:lineRule="auto"/>
        <w:jc w:val="both"/>
        <w:rPr>
          <w:rFonts w:ascii="Times New Roman" w:hAnsi="Times New Roman" w:cs="Times New Roman"/>
          <w:bCs/>
          <w:i/>
        </w:rPr>
      </w:pPr>
    </w:p>
    <w:p w14:paraId="5AC50B80" w14:textId="606E6FB9" w:rsidR="00085261" w:rsidRPr="00021435" w:rsidRDefault="00085261" w:rsidP="00021435">
      <w:pPr>
        <w:spacing w:after="0" w:line="276" w:lineRule="auto"/>
        <w:jc w:val="both"/>
        <w:rPr>
          <w:rFonts w:ascii="Times New Roman" w:hAnsi="Times New Roman" w:cs="Times New Roman"/>
          <w:bCs/>
          <w:i/>
        </w:rPr>
      </w:pPr>
      <w:r w:rsidRPr="00021435">
        <w:rPr>
          <w:rFonts w:ascii="Times New Roman" w:hAnsi="Times New Roman" w:cs="Times New Roman"/>
          <w:bCs/>
          <w:i/>
        </w:rPr>
        <w:t>Criteria for Resort Recognition, Including Ski Resorts</w:t>
      </w:r>
    </w:p>
    <w:p w14:paraId="1DEFCD80" w14:textId="41EFAF23" w:rsidR="002D4883" w:rsidRPr="00021435" w:rsidRDefault="00110445"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The recognition criteria should reflect the main purpose of each resort while still keeping a single, unified national framework.</w:t>
      </w:r>
      <w:r w:rsidR="005A3905">
        <w:rPr>
          <w:rFonts w:ascii="Times New Roman" w:eastAsia="Times New Roman" w:hAnsi="Times New Roman" w:cs="Times New Roman"/>
          <w:kern w:val="0"/>
          <w14:ligatures w14:val="none"/>
        </w:rPr>
        <w:t xml:space="preserve"> </w:t>
      </w:r>
      <w:r w:rsidR="002D4883" w:rsidRPr="00021435">
        <w:rPr>
          <w:rFonts w:ascii="Times New Roman" w:eastAsia="Times New Roman" w:hAnsi="Times New Roman" w:cs="Times New Roman"/>
          <w:kern w:val="0"/>
          <w14:ligatures w14:val="none"/>
        </w:rPr>
        <w:t xml:space="preserve">All </w:t>
      </w:r>
      <w:r w:rsidR="002D4883" w:rsidRPr="00021435">
        <w:rPr>
          <w:rFonts w:ascii="Times New Roman" w:eastAsia="Times New Roman" w:hAnsi="Times New Roman" w:cs="Times New Roman"/>
          <w:i/>
          <w:iCs/>
          <w:kern w:val="0"/>
          <w14:ligatures w14:val="none"/>
        </w:rPr>
        <w:t>National Resorts</w:t>
      </w:r>
      <w:r w:rsidR="002D4883" w:rsidRPr="00021435">
        <w:rPr>
          <w:rFonts w:ascii="Times New Roman" w:eastAsia="Times New Roman" w:hAnsi="Times New Roman" w:cs="Times New Roman"/>
          <w:kern w:val="0"/>
          <w14:ligatures w14:val="none"/>
        </w:rPr>
        <w:t xml:space="preserve"> must satisfy general quality and sustainability standards, supplemented by type-specific indicators.</w:t>
      </w:r>
    </w:p>
    <w:p w14:paraId="13AB57C2" w14:textId="0EA241AC" w:rsidR="002D4883" w:rsidRPr="00021435" w:rsidRDefault="002D4883" w:rsidP="00021435">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bCs/>
          <w:kern w:val="0"/>
          <w14:ligatures w14:val="none"/>
        </w:rPr>
        <w:t>General Criteria (applicable to all resorts)</w:t>
      </w:r>
      <w:r w:rsidR="00B673D6" w:rsidRPr="00021435">
        <w:rPr>
          <w:rFonts w:ascii="Times New Roman" w:eastAsia="Times New Roman" w:hAnsi="Times New Roman" w:cs="Times New Roman"/>
          <w:bCs/>
          <w:kern w:val="0"/>
          <w14:ligatures w14:val="none"/>
        </w:rPr>
        <w:t xml:space="preserve"> are the following</w:t>
      </w:r>
      <w:r w:rsidRPr="00021435">
        <w:rPr>
          <w:rFonts w:ascii="Times New Roman" w:eastAsia="Times New Roman" w:hAnsi="Times New Roman" w:cs="Times New Roman"/>
          <w:bCs/>
          <w:kern w:val="0"/>
          <w14:ligatures w14:val="none"/>
        </w:rPr>
        <w:t>:</w:t>
      </w:r>
    </w:p>
    <w:p w14:paraId="2F52600E" w14:textId="2018C2EC" w:rsidR="002D4883" w:rsidRPr="00021435" w:rsidRDefault="002D4883" w:rsidP="00021435">
      <w:pPr>
        <w:numPr>
          <w:ilvl w:val="0"/>
          <w:numId w:val="28"/>
        </w:numPr>
        <w:tabs>
          <w:tab w:val="clear" w:pos="720"/>
        </w:tabs>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Accessibility and connectivity</w:t>
      </w:r>
      <w:r w:rsidR="008F3BDC">
        <w:rPr>
          <w:rFonts w:ascii="Times New Roman" w:eastAsia="Times New Roman" w:hAnsi="Times New Roman" w:cs="Times New Roman"/>
          <w:kern w:val="0"/>
          <w14:ligatures w14:val="none"/>
        </w:rPr>
        <w:t>;</w:t>
      </w:r>
    </w:p>
    <w:p w14:paraId="063BC3DE" w14:textId="586D74C2" w:rsidR="002D4883" w:rsidRPr="00021435" w:rsidRDefault="002D4883" w:rsidP="00021435">
      <w:pPr>
        <w:numPr>
          <w:ilvl w:val="0"/>
          <w:numId w:val="28"/>
        </w:numPr>
        <w:tabs>
          <w:tab w:val="clear" w:pos="720"/>
        </w:tabs>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Quality of infrastructure (roads, parking, public spaces)</w:t>
      </w:r>
      <w:r w:rsidR="008F3BDC">
        <w:rPr>
          <w:rFonts w:ascii="Times New Roman" w:eastAsia="Times New Roman" w:hAnsi="Times New Roman" w:cs="Times New Roman"/>
          <w:kern w:val="0"/>
          <w14:ligatures w14:val="none"/>
        </w:rPr>
        <w:t>;</w:t>
      </w:r>
    </w:p>
    <w:p w14:paraId="3DD5D9C4" w14:textId="7F5C5224" w:rsidR="002D4883" w:rsidRPr="00021435" w:rsidRDefault="002D4883" w:rsidP="00021435">
      <w:pPr>
        <w:numPr>
          <w:ilvl w:val="0"/>
          <w:numId w:val="28"/>
        </w:numPr>
        <w:tabs>
          <w:tab w:val="clear" w:pos="720"/>
        </w:tabs>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Availability of tourism services and facilities</w:t>
      </w:r>
      <w:r w:rsidR="008F3BDC">
        <w:rPr>
          <w:rFonts w:ascii="Times New Roman" w:eastAsia="Times New Roman" w:hAnsi="Times New Roman" w:cs="Times New Roman"/>
          <w:kern w:val="0"/>
          <w14:ligatures w14:val="none"/>
        </w:rPr>
        <w:t>;</w:t>
      </w:r>
    </w:p>
    <w:p w14:paraId="500FFDEF" w14:textId="7FDC4525" w:rsidR="002D4883" w:rsidRPr="00021435" w:rsidRDefault="002D4883" w:rsidP="00021435">
      <w:pPr>
        <w:numPr>
          <w:ilvl w:val="0"/>
          <w:numId w:val="28"/>
        </w:numPr>
        <w:tabs>
          <w:tab w:val="clear" w:pos="720"/>
        </w:tabs>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Environmental protection and sustainable management practices</w:t>
      </w:r>
      <w:r w:rsidR="008F3BDC">
        <w:rPr>
          <w:rFonts w:ascii="Times New Roman" w:eastAsia="Times New Roman" w:hAnsi="Times New Roman" w:cs="Times New Roman"/>
          <w:kern w:val="0"/>
          <w14:ligatures w14:val="none"/>
        </w:rPr>
        <w:t>;</w:t>
      </w:r>
    </w:p>
    <w:p w14:paraId="108D897A" w14:textId="2D5EEF06" w:rsidR="002D4883" w:rsidRPr="00021435" w:rsidRDefault="002D4883" w:rsidP="00021435">
      <w:pPr>
        <w:numPr>
          <w:ilvl w:val="0"/>
          <w:numId w:val="28"/>
        </w:numPr>
        <w:tabs>
          <w:tab w:val="clear" w:pos="720"/>
        </w:tabs>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Existence and quality of tourism resources</w:t>
      </w:r>
      <w:r w:rsidR="008F3BDC">
        <w:rPr>
          <w:rFonts w:ascii="Times New Roman" w:eastAsia="Times New Roman" w:hAnsi="Times New Roman" w:cs="Times New Roman"/>
          <w:kern w:val="0"/>
          <w14:ligatures w14:val="none"/>
        </w:rPr>
        <w:t>;</w:t>
      </w:r>
    </w:p>
    <w:p w14:paraId="20DFC405" w14:textId="7D447E1E" w:rsidR="002D4883" w:rsidRPr="00021435" w:rsidRDefault="002D4883" w:rsidP="00021435">
      <w:pPr>
        <w:numPr>
          <w:ilvl w:val="0"/>
          <w:numId w:val="28"/>
        </w:numPr>
        <w:tabs>
          <w:tab w:val="clear" w:pos="720"/>
        </w:tabs>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Availability of healthcare and emergency services</w:t>
      </w:r>
      <w:r w:rsidR="008F3BDC">
        <w:rPr>
          <w:rFonts w:ascii="Times New Roman" w:eastAsia="Times New Roman" w:hAnsi="Times New Roman" w:cs="Times New Roman"/>
          <w:kern w:val="0"/>
          <w14:ligatures w14:val="none"/>
        </w:rPr>
        <w:t>;</w:t>
      </w:r>
    </w:p>
    <w:p w14:paraId="436FBE38" w14:textId="787FD7B1" w:rsidR="002D4883" w:rsidRPr="00021435" w:rsidRDefault="002D4883" w:rsidP="00021435">
      <w:pPr>
        <w:numPr>
          <w:ilvl w:val="0"/>
          <w:numId w:val="28"/>
        </w:numPr>
        <w:tabs>
          <w:tab w:val="clear" w:pos="720"/>
        </w:tabs>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Compliance with spatial and territorial planning standards</w:t>
      </w:r>
      <w:r w:rsidR="008F3BDC">
        <w:rPr>
          <w:rFonts w:ascii="Times New Roman" w:eastAsia="Times New Roman" w:hAnsi="Times New Roman" w:cs="Times New Roman"/>
          <w:kern w:val="0"/>
          <w14:ligatures w14:val="none"/>
        </w:rPr>
        <w:t>;</w:t>
      </w:r>
    </w:p>
    <w:p w14:paraId="30E15258" w14:textId="77777777" w:rsidR="002D4883" w:rsidRPr="00021435" w:rsidRDefault="002D4883" w:rsidP="00021435">
      <w:pPr>
        <w:numPr>
          <w:ilvl w:val="0"/>
          <w:numId w:val="28"/>
        </w:numPr>
        <w:tabs>
          <w:tab w:val="clear" w:pos="720"/>
        </w:tabs>
        <w:spacing w:after="0" w:line="276" w:lineRule="auto"/>
        <w:ind w:left="108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lastRenderedPageBreak/>
        <w:t>Existence of a medium-term strategy for resort growth.</w:t>
      </w:r>
    </w:p>
    <w:p w14:paraId="123A55A1" w14:textId="77777777" w:rsidR="00410882" w:rsidRPr="00021435" w:rsidRDefault="002D4883" w:rsidP="00021435">
      <w:pPr>
        <w:spacing w:after="0" w:line="276" w:lineRule="auto"/>
        <w:ind w:firstLine="720"/>
        <w:rPr>
          <w:rFonts w:ascii="Times New Roman" w:eastAsia="Times New Roman" w:hAnsi="Times New Roman" w:cs="Times New Roman"/>
          <w:bCs/>
          <w:kern w:val="0"/>
          <w14:ligatures w14:val="none"/>
        </w:rPr>
      </w:pPr>
      <w:r w:rsidRPr="00021435">
        <w:rPr>
          <w:rFonts w:ascii="Times New Roman" w:eastAsia="Times New Roman" w:hAnsi="Times New Roman" w:cs="Times New Roman"/>
          <w:bCs/>
          <w:kern w:val="0"/>
          <w14:ligatures w14:val="none"/>
        </w:rPr>
        <w:t>Specific Criteria</w:t>
      </w:r>
      <w:r w:rsidR="00B673D6" w:rsidRPr="00021435">
        <w:rPr>
          <w:rFonts w:ascii="Times New Roman" w:eastAsia="Times New Roman" w:hAnsi="Times New Roman" w:cs="Times New Roman"/>
          <w:bCs/>
          <w:kern w:val="0"/>
          <w14:ligatures w14:val="none"/>
        </w:rPr>
        <w:t xml:space="preserve"> are the following</w:t>
      </w:r>
      <w:r w:rsidRPr="00021435">
        <w:rPr>
          <w:rFonts w:ascii="Times New Roman" w:eastAsia="Times New Roman" w:hAnsi="Times New Roman" w:cs="Times New Roman"/>
          <w:bCs/>
          <w:kern w:val="0"/>
          <w14:ligatures w14:val="none"/>
        </w:rPr>
        <w:t>:</w:t>
      </w:r>
    </w:p>
    <w:p w14:paraId="1D344DCA" w14:textId="39B7AEDC" w:rsidR="00410882" w:rsidRPr="00021435" w:rsidRDefault="002D4883" w:rsidP="008F3BDC">
      <w:pPr>
        <w:pStyle w:val="ListParagraph"/>
        <w:numPr>
          <w:ilvl w:val="0"/>
          <w:numId w:val="31"/>
        </w:numPr>
        <w:spacing w:after="0" w:line="276" w:lineRule="auto"/>
        <w:ind w:left="1080"/>
        <w:jc w:val="both"/>
        <w:rPr>
          <w:rFonts w:ascii="Times New Roman" w:eastAsia="Times New Roman" w:hAnsi="Times New Roman" w:cs="Times New Roman"/>
          <w:bCs/>
          <w:kern w:val="0"/>
          <w14:ligatures w14:val="none"/>
        </w:rPr>
      </w:pPr>
      <w:r w:rsidRPr="00021435">
        <w:rPr>
          <w:rFonts w:ascii="Times New Roman" w:eastAsia="Times New Roman" w:hAnsi="Times New Roman" w:cs="Times New Roman"/>
          <w:b/>
          <w:bCs/>
          <w:kern w:val="0"/>
          <w14:ligatures w14:val="none"/>
        </w:rPr>
        <w:t>National Ski Resorts</w:t>
      </w:r>
      <w:r w:rsidRPr="00021435">
        <w:rPr>
          <w:rFonts w:ascii="Times New Roman" w:eastAsia="Times New Roman" w:hAnsi="Times New Roman" w:cs="Times New Roman"/>
          <w:kern w:val="0"/>
          <w14:ligatures w14:val="none"/>
        </w:rPr>
        <w:t xml:space="preserve"> – quality, safety, and reliability of ski slopes; maintenance of lifts and snow-making systems; proximity of emergency services; variety of winter sports and après-ski facilities; and environmental safeguards in mountain ecosystems</w:t>
      </w:r>
      <w:r w:rsidR="008F3BDC">
        <w:rPr>
          <w:rFonts w:ascii="Times New Roman" w:eastAsia="Times New Roman" w:hAnsi="Times New Roman" w:cs="Times New Roman"/>
          <w:kern w:val="0"/>
          <w14:ligatures w14:val="none"/>
        </w:rPr>
        <w:t>;</w:t>
      </w:r>
    </w:p>
    <w:p w14:paraId="68853311" w14:textId="065D3732" w:rsidR="00410882" w:rsidRPr="00021435" w:rsidRDefault="002D4883" w:rsidP="008F3BDC">
      <w:pPr>
        <w:pStyle w:val="ListParagraph"/>
        <w:numPr>
          <w:ilvl w:val="0"/>
          <w:numId w:val="31"/>
        </w:numPr>
        <w:spacing w:after="0" w:line="276" w:lineRule="auto"/>
        <w:ind w:left="1080"/>
        <w:jc w:val="both"/>
        <w:rPr>
          <w:rFonts w:ascii="Times New Roman" w:eastAsia="Times New Roman" w:hAnsi="Times New Roman" w:cs="Times New Roman"/>
          <w:bCs/>
          <w:kern w:val="0"/>
          <w14:ligatures w14:val="none"/>
        </w:rPr>
      </w:pPr>
      <w:r w:rsidRPr="00021435">
        <w:rPr>
          <w:rFonts w:ascii="Times New Roman" w:eastAsia="Times New Roman" w:hAnsi="Times New Roman" w:cs="Times New Roman"/>
          <w:b/>
          <w:bCs/>
          <w:kern w:val="0"/>
          <w14:ligatures w14:val="none"/>
        </w:rPr>
        <w:t>National Seaside Resorts</w:t>
      </w:r>
      <w:r w:rsidRPr="00021435">
        <w:rPr>
          <w:rFonts w:ascii="Times New Roman" w:eastAsia="Times New Roman" w:hAnsi="Times New Roman" w:cs="Times New Roman"/>
          <w:kern w:val="0"/>
          <w14:ligatures w14:val="none"/>
        </w:rPr>
        <w:t xml:space="preserve"> – beach quality, water safety, coastal protection, and waste-management systems ensuring sustainable use</w:t>
      </w:r>
      <w:r w:rsidR="008F3BDC">
        <w:rPr>
          <w:rFonts w:ascii="Times New Roman" w:eastAsia="Times New Roman" w:hAnsi="Times New Roman" w:cs="Times New Roman"/>
          <w:kern w:val="0"/>
          <w14:ligatures w14:val="none"/>
        </w:rPr>
        <w:t>;</w:t>
      </w:r>
    </w:p>
    <w:p w14:paraId="2CB6FA88" w14:textId="4CC2A7C6" w:rsidR="00410882" w:rsidRPr="00021435" w:rsidRDefault="002D4883" w:rsidP="008F3BDC">
      <w:pPr>
        <w:pStyle w:val="ListParagraph"/>
        <w:numPr>
          <w:ilvl w:val="0"/>
          <w:numId w:val="31"/>
        </w:numPr>
        <w:spacing w:after="0" w:line="276" w:lineRule="auto"/>
        <w:ind w:left="1080"/>
        <w:jc w:val="both"/>
        <w:rPr>
          <w:rFonts w:ascii="Times New Roman" w:eastAsia="Times New Roman" w:hAnsi="Times New Roman" w:cs="Times New Roman"/>
          <w:bCs/>
          <w:kern w:val="0"/>
          <w14:ligatures w14:val="none"/>
        </w:rPr>
      </w:pPr>
      <w:r w:rsidRPr="00021435">
        <w:rPr>
          <w:rFonts w:ascii="Times New Roman" w:eastAsia="Times New Roman" w:hAnsi="Times New Roman" w:cs="Times New Roman"/>
          <w:b/>
          <w:bCs/>
          <w:kern w:val="0"/>
          <w14:ligatures w14:val="none"/>
        </w:rPr>
        <w:t>National Wellness Resorts</w:t>
      </w:r>
      <w:r w:rsidRPr="00021435">
        <w:rPr>
          <w:rFonts w:ascii="Times New Roman" w:eastAsia="Times New Roman" w:hAnsi="Times New Roman" w:cs="Times New Roman"/>
          <w:kern w:val="0"/>
          <w14:ligatures w14:val="none"/>
        </w:rPr>
        <w:t xml:space="preserve"> – quality and diversity of spa and therapeutic services based on natural healing resources such as mineral waters or therapeutic muds</w:t>
      </w:r>
      <w:r w:rsidR="008F3BDC">
        <w:rPr>
          <w:rFonts w:ascii="Times New Roman" w:eastAsia="Times New Roman" w:hAnsi="Times New Roman" w:cs="Times New Roman"/>
          <w:kern w:val="0"/>
          <w14:ligatures w14:val="none"/>
        </w:rPr>
        <w:t>;</w:t>
      </w:r>
    </w:p>
    <w:p w14:paraId="4F20D84E" w14:textId="61FC723A" w:rsidR="002D4883" w:rsidRPr="00021435" w:rsidRDefault="002D4883" w:rsidP="008F3BDC">
      <w:pPr>
        <w:pStyle w:val="ListParagraph"/>
        <w:numPr>
          <w:ilvl w:val="0"/>
          <w:numId w:val="31"/>
        </w:numPr>
        <w:spacing w:after="0" w:line="276" w:lineRule="auto"/>
        <w:ind w:left="1080"/>
        <w:jc w:val="both"/>
        <w:rPr>
          <w:rFonts w:ascii="Times New Roman" w:eastAsia="Times New Roman" w:hAnsi="Times New Roman" w:cs="Times New Roman"/>
          <w:bCs/>
          <w:kern w:val="0"/>
          <w14:ligatures w14:val="none"/>
        </w:rPr>
      </w:pPr>
      <w:r w:rsidRPr="00021435">
        <w:rPr>
          <w:rFonts w:ascii="Times New Roman" w:eastAsia="Times New Roman" w:hAnsi="Times New Roman" w:cs="Times New Roman"/>
          <w:b/>
          <w:bCs/>
          <w:kern w:val="0"/>
          <w14:ligatures w14:val="none"/>
        </w:rPr>
        <w:t>National Tourism Resorts</w:t>
      </w:r>
      <w:r w:rsidRPr="00021435">
        <w:rPr>
          <w:rFonts w:ascii="Times New Roman" w:eastAsia="Times New Roman" w:hAnsi="Times New Roman" w:cs="Times New Roman"/>
          <w:kern w:val="0"/>
          <w14:ligatures w14:val="none"/>
        </w:rPr>
        <w:t xml:space="preserve"> – distinctiveness and attractiveness of natural or cultural resources, quality of supporting infrastructure, and capacity to offer recreation, learning, and leisure experiences.</w:t>
      </w:r>
    </w:p>
    <w:p w14:paraId="42124CEA" w14:textId="618C162F" w:rsidR="00C645EC" w:rsidRPr="00021435" w:rsidRDefault="00C645EC" w:rsidP="008F3BDC">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The working group should apply these criteria fairly, taking into account the size, type, and potential of each destination. A clear but flexible system will make the process more balanced and help create a variety of good-quality Georgian resorts that meet international standards.</w:t>
      </w:r>
    </w:p>
    <w:p w14:paraId="3EEFB351" w14:textId="7A7B3805" w:rsidR="00C645EC" w:rsidRPr="00021435" w:rsidRDefault="00C645EC" w:rsidP="008F3BDC">
      <w:pPr>
        <w:spacing w:after="0" w:line="276" w:lineRule="auto"/>
        <w:ind w:firstLine="720"/>
        <w:jc w:val="both"/>
        <w:rPr>
          <w:rFonts w:ascii="Times New Roman" w:eastAsia="Times New Roman" w:hAnsi="Times New Roman" w:cs="Times New Roman"/>
          <w:kern w:val="0"/>
          <w14:ligatures w14:val="none"/>
        </w:rPr>
      </w:pPr>
      <w:r w:rsidRPr="00021435">
        <w:rPr>
          <w:rFonts w:ascii="Times New Roman" w:eastAsia="Times New Roman" w:hAnsi="Times New Roman" w:cs="Times New Roman"/>
          <w:kern w:val="0"/>
          <w14:ligatures w14:val="none"/>
        </w:rPr>
        <w:t>It is also important to note that simply following Lithuania</w:t>
      </w:r>
      <w:r w:rsidR="005A3905">
        <w:rPr>
          <w:rFonts w:ascii="Times New Roman" w:eastAsia="Times New Roman" w:hAnsi="Times New Roman" w:cs="Times New Roman"/>
          <w:kern w:val="0"/>
          <w14:ligatures w14:val="none"/>
        </w:rPr>
        <w:t>’</w:t>
      </w:r>
      <w:r w:rsidRPr="00021435">
        <w:rPr>
          <w:rFonts w:ascii="Times New Roman" w:eastAsia="Times New Roman" w:hAnsi="Times New Roman" w:cs="Times New Roman"/>
          <w:kern w:val="0"/>
          <w14:ligatures w14:val="none"/>
        </w:rPr>
        <w:t>s example and adopting stricter criteria to existing resorts without bringing new term</w:t>
      </w:r>
      <w:r w:rsidR="008F3BDC">
        <w:rPr>
          <w:rFonts w:ascii="Times New Roman" w:eastAsia="Times New Roman" w:hAnsi="Times New Roman" w:cs="Times New Roman"/>
          <w:kern w:val="0"/>
          <w14:ligatures w14:val="none"/>
        </w:rPr>
        <w:t>s</w:t>
      </w:r>
      <w:r w:rsidRPr="00021435">
        <w:rPr>
          <w:rFonts w:ascii="Times New Roman" w:eastAsia="Times New Roman" w:hAnsi="Times New Roman" w:cs="Times New Roman"/>
          <w:kern w:val="0"/>
          <w14:ligatures w14:val="none"/>
        </w:rPr>
        <w:t xml:space="preserve"> could improve quality control of the resorts, but it would likely remove the status of about 95% of existing resorts, resulting in a long, costly, and politically sensitive process. </w:t>
      </w:r>
    </w:p>
    <w:p w14:paraId="4A299A14" w14:textId="77777777" w:rsidR="00021435" w:rsidRDefault="00021435" w:rsidP="008F3BDC">
      <w:pPr>
        <w:spacing w:after="0" w:line="276" w:lineRule="auto"/>
        <w:jc w:val="both"/>
        <w:rPr>
          <w:rFonts w:ascii="Times New Roman" w:hAnsi="Times New Roman" w:cs="Times New Roman"/>
          <w:i/>
        </w:rPr>
      </w:pPr>
    </w:p>
    <w:p w14:paraId="6DE9428A" w14:textId="1C963986" w:rsidR="00B673D6" w:rsidRPr="00021435" w:rsidRDefault="00B673D6" w:rsidP="00021435">
      <w:pPr>
        <w:spacing w:after="0" w:line="276" w:lineRule="auto"/>
        <w:jc w:val="both"/>
        <w:rPr>
          <w:rFonts w:ascii="Times New Roman" w:hAnsi="Times New Roman" w:cs="Times New Roman"/>
          <w:bCs/>
          <w:i/>
        </w:rPr>
      </w:pPr>
      <w:r w:rsidRPr="00021435">
        <w:rPr>
          <w:rFonts w:ascii="Times New Roman" w:hAnsi="Times New Roman" w:cs="Times New Roman"/>
          <w:i/>
        </w:rPr>
        <w:t>Institutional Roles after National Resort Recognition</w:t>
      </w:r>
    </w:p>
    <w:p w14:paraId="6491F479" w14:textId="359FD2E2" w:rsidR="00410882" w:rsidRPr="00021435" w:rsidRDefault="00FA563F" w:rsidP="00021435">
      <w:pPr>
        <w:pStyle w:val="NormalWeb"/>
        <w:spacing w:after="0" w:line="276" w:lineRule="auto"/>
        <w:ind w:firstLine="720"/>
        <w:jc w:val="both"/>
        <w:rPr>
          <w:sz w:val="22"/>
          <w:szCs w:val="22"/>
        </w:rPr>
      </w:pPr>
      <w:r w:rsidRPr="00021435">
        <w:rPr>
          <w:sz w:val="22"/>
          <w:szCs w:val="22"/>
        </w:rPr>
        <w:t>It</w:t>
      </w:r>
      <w:r w:rsidR="005A3905">
        <w:rPr>
          <w:sz w:val="22"/>
          <w:szCs w:val="22"/>
        </w:rPr>
        <w:t>’</w:t>
      </w:r>
      <w:r w:rsidRPr="00021435">
        <w:rPr>
          <w:sz w:val="22"/>
          <w:szCs w:val="22"/>
        </w:rPr>
        <w:t>s important to note that</w:t>
      </w:r>
      <w:r w:rsidR="008553E3" w:rsidRPr="00021435">
        <w:rPr>
          <w:sz w:val="22"/>
          <w:szCs w:val="22"/>
        </w:rPr>
        <w:t xml:space="preserve"> National Resort </w:t>
      </w:r>
      <w:r w:rsidR="00200FB8" w:rsidRPr="00021435">
        <w:rPr>
          <w:sz w:val="22"/>
          <w:szCs w:val="22"/>
        </w:rPr>
        <w:t xml:space="preserve">is </w:t>
      </w:r>
      <w:r w:rsidR="008553E3" w:rsidRPr="00021435">
        <w:rPr>
          <w:sz w:val="22"/>
          <w:szCs w:val="22"/>
        </w:rPr>
        <w:t>a real tool</w:t>
      </w:r>
      <w:r w:rsidR="008F3BDC">
        <w:rPr>
          <w:sz w:val="22"/>
          <w:szCs w:val="22"/>
        </w:rPr>
        <w:t>,</w:t>
      </w:r>
      <w:r w:rsidR="008553E3" w:rsidRPr="00021435">
        <w:rPr>
          <w:sz w:val="22"/>
          <w:szCs w:val="22"/>
        </w:rPr>
        <w:t xml:space="preserve"> </w:t>
      </w:r>
      <w:r w:rsidR="00A435F2" w:rsidRPr="00021435">
        <w:rPr>
          <w:sz w:val="22"/>
          <w:szCs w:val="22"/>
        </w:rPr>
        <w:t xml:space="preserve">not a formal label </w:t>
      </w:r>
      <w:r w:rsidR="008553E3" w:rsidRPr="00021435">
        <w:rPr>
          <w:sz w:val="22"/>
          <w:szCs w:val="22"/>
        </w:rPr>
        <w:t>for developing and improving resort competitiveness. In practic</w:t>
      </w:r>
      <w:r w:rsidR="00200FB8" w:rsidRPr="00021435">
        <w:rPr>
          <w:sz w:val="22"/>
          <w:szCs w:val="22"/>
        </w:rPr>
        <w:t xml:space="preserve">e, it </w:t>
      </w:r>
      <w:r w:rsidRPr="00021435">
        <w:rPr>
          <w:sz w:val="22"/>
          <w:szCs w:val="22"/>
        </w:rPr>
        <w:t>is a</w:t>
      </w:r>
      <w:r w:rsidR="00200FB8" w:rsidRPr="00021435">
        <w:rPr>
          <w:sz w:val="22"/>
          <w:szCs w:val="22"/>
        </w:rPr>
        <w:t xml:space="preserve"> brand giving</w:t>
      </w:r>
      <w:r w:rsidRPr="00021435">
        <w:rPr>
          <w:sz w:val="22"/>
          <w:szCs w:val="22"/>
        </w:rPr>
        <w:t xml:space="preserve"> </w:t>
      </w:r>
      <w:r w:rsidR="008F3BDC">
        <w:rPr>
          <w:sz w:val="22"/>
          <w:szCs w:val="22"/>
        </w:rPr>
        <w:t>high-quality</w:t>
      </w:r>
      <w:r w:rsidRPr="00021435">
        <w:rPr>
          <w:sz w:val="22"/>
          <w:szCs w:val="22"/>
        </w:rPr>
        <w:t xml:space="preserve"> information </w:t>
      </w:r>
      <w:r w:rsidR="00200FB8" w:rsidRPr="00021435">
        <w:rPr>
          <w:sz w:val="22"/>
          <w:szCs w:val="22"/>
        </w:rPr>
        <w:t xml:space="preserve">to </w:t>
      </w:r>
      <w:r w:rsidRPr="00021435">
        <w:rPr>
          <w:sz w:val="22"/>
          <w:szCs w:val="22"/>
        </w:rPr>
        <w:t>visitors travelling to destinations for tourism purposes</w:t>
      </w:r>
      <w:r w:rsidR="008553E3" w:rsidRPr="00021435">
        <w:rPr>
          <w:sz w:val="22"/>
          <w:szCs w:val="22"/>
        </w:rPr>
        <w:t xml:space="preserve">. </w:t>
      </w:r>
      <w:r w:rsidRPr="00021435">
        <w:rPr>
          <w:sz w:val="22"/>
          <w:szCs w:val="22"/>
        </w:rPr>
        <w:t>In order t</w:t>
      </w:r>
      <w:r w:rsidR="00200FB8" w:rsidRPr="00021435">
        <w:rPr>
          <w:sz w:val="22"/>
          <w:szCs w:val="22"/>
        </w:rPr>
        <w:t>o make this</w:t>
      </w:r>
      <w:r w:rsidR="008553E3" w:rsidRPr="00021435">
        <w:rPr>
          <w:sz w:val="22"/>
          <w:szCs w:val="22"/>
        </w:rPr>
        <w:t xml:space="preserve"> idea work</w:t>
      </w:r>
      <w:r w:rsidR="008F3BDC">
        <w:rPr>
          <w:sz w:val="22"/>
          <w:szCs w:val="22"/>
        </w:rPr>
        <w:t>,</w:t>
      </w:r>
      <w:r w:rsidR="008553E3" w:rsidRPr="00021435">
        <w:rPr>
          <w:sz w:val="22"/>
          <w:szCs w:val="22"/>
        </w:rPr>
        <w:t xml:space="preserve"> </w:t>
      </w:r>
      <w:r w:rsidR="00200FB8" w:rsidRPr="00021435">
        <w:rPr>
          <w:sz w:val="22"/>
          <w:szCs w:val="22"/>
        </w:rPr>
        <w:t>effective cooperation between agencies is of paramount importance.</w:t>
      </w:r>
      <w:r w:rsidR="005A3905">
        <w:rPr>
          <w:sz w:val="22"/>
          <w:szCs w:val="22"/>
        </w:rPr>
        <w:t xml:space="preserve"> </w:t>
      </w:r>
    </w:p>
    <w:p w14:paraId="41E238E8" w14:textId="3F4E3772" w:rsidR="00410882" w:rsidRPr="00021435" w:rsidRDefault="00200FB8" w:rsidP="00021435">
      <w:pPr>
        <w:pStyle w:val="NormalWeb"/>
        <w:spacing w:after="0" w:line="276" w:lineRule="auto"/>
        <w:ind w:firstLine="720"/>
        <w:jc w:val="both"/>
        <w:rPr>
          <w:rStyle w:val="Strong"/>
          <w:b w:val="0"/>
          <w:bCs w:val="0"/>
          <w:sz w:val="22"/>
          <w:szCs w:val="22"/>
        </w:rPr>
      </w:pPr>
      <w:r w:rsidRPr="00021435">
        <w:rPr>
          <w:rStyle w:val="Strong"/>
          <w:b w:val="0"/>
          <w:sz w:val="22"/>
          <w:szCs w:val="22"/>
        </w:rPr>
        <w:t>Firstly, t</w:t>
      </w:r>
      <w:r w:rsidR="008553E3" w:rsidRPr="00021435">
        <w:rPr>
          <w:rStyle w:val="Strong"/>
          <w:b w:val="0"/>
          <w:sz w:val="22"/>
          <w:szCs w:val="22"/>
        </w:rPr>
        <w:t xml:space="preserve">he GNTA and local DMOs should </w:t>
      </w:r>
      <w:r w:rsidRPr="00021435">
        <w:rPr>
          <w:rStyle w:val="Strong"/>
          <w:b w:val="0"/>
          <w:sz w:val="22"/>
          <w:szCs w:val="22"/>
        </w:rPr>
        <w:t>support these</w:t>
      </w:r>
      <w:r w:rsidR="008553E3" w:rsidRPr="00021435">
        <w:rPr>
          <w:rStyle w:val="Strong"/>
          <w:b w:val="0"/>
          <w:sz w:val="22"/>
          <w:szCs w:val="22"/>
        </w:rPr>
        <w:t xml:space="preserve"> resorts </w:t>
      </w:r>
      <w:r w:rsidRPr="00021435">
        <w:rPr>
          <w:rStyle w:val="Strong"/>
          <w:b w:val="0"/>
          <w:sz w:val="22"/>
          <w:szCs w:val="22"/>
        </w:rPr>
        <w:t xml:space="preserve">with </w:t>
      </w:r>
      <w:r w:rsidR="008553E3" w:rsidRPr="00021435">
        <w:rPr>
          <w:rStyle w:val="Strong"/>
          <w:b w:val="0"/>
          <w:sz w:val="22"/>
          <w:szCs w:val="22"/>
        </w:rPr>
        <w:t>marketing and promotion and include</w:t>
      </w:r>
      <w:r w:rsidR="00B242E5" w:rsidRPr="00021435">
        <w:rPr>
          <w:rStyle w:val="Strong"/>
          <w:b w:val="0"/>
          <w:sz w:val="22"/>
          <w:szCs w:val="22"/>
        </w:rPr>
        <w:t xml:space="preserve"> them in training programs. The two agencies</w:t>
      </w:r>
      <w:r w:rsidR="008553E3" w:rsidRPr="00021435">
        <w:rPr>
          <w:rStyle w:val="Strong"/>
          <w:b w:val="0"/>
          <w:sz w:val="22"/>
          <w:szCs w:val="22"/>
        </w:rPr>
        <w:t xml:space="preserve"> should also assess and control indicators of infrastructure and service quality, environmental conditions, and visitor satisfaction. </w:t>
      </w:r>
      <w:r w:rsidR="00B242E5" w:rsidRPr="00021435">
        <w:rPr>
          <w:rStyle w:val="Strong"/>
          <w:b w:val="0"/>
          <w:sz w:val="22"/>
          <w:szCs w:val="22"/>
        </w:rPr>
        <w:t xml:space="preserve">In case </w:t>
      </w:r>
      <w:r w:rsidR="008553E3" w:rsidRPr="00021435">
        <w:rPr>
          <w:rStyle w:val="Strong"/>
          <w:b w:val="0"/>
          <w:sz w:val="22"/>
          <w:szCs w:val="22"/>
        </w:rPr>
        <w:t xml:space="preserve">standards drop, the GNTA should have the authority to suspend or withdraw resort status </w:t>
      </w:r>
      <w:r w:rsidR="00B242E5" w:rsidRPr="00021435">
        <w:rPr>
          <w:rStyle w:val="Strong"/>
          <w:b w:val="0"/>
          <w:sz w:val="22"/>
          <w:szCs w:val="22"/>
        </w:rPr>
        <w:t xml:space="preserve">in order </w:t>
      </w:r>
      <w:r w:rsidR="008F3BDC">
        <w:rPr>
          <w:rStyle w:val="Strong"/>
          <w:b w:val="0"/>
          <w:sz w:val="22"/>
          <w:szCs w:val="22"/>
        </w:rPr>
        <w:t xml:space="preserve">to </w:t>
      </w:r>
      <w:r w:rsidR="00B242E5" w:rsidRPr="00021435">
        <w:rPr>
          <w:rStyle w:val="Strong"/>
          <w:b w:val="0"/>
          <w:sz w:val="22"/>
          <w:szCs w:val="22"/>
        </w:rPr>
        <w:t xml:space="preserve">maintain high quality. </w:t>
      </w:r>
    </w:p>
    <w:p w14:paraId="39E14273" w14:textId="27039081" w:rsidR="00410882" w:rsidRPr="00021435" w:rsidRDefault="00200FB8" w:rsidP="00021435">
      <w:pPr>
        <w:pStyle w:val="NormalWeb"/>
        <w:spacing w:after="0" w:line="276" w:lineRule="auto"/>
        <w:ind w:firstLine="720"/>
        <w:jc w:val="both"/>
        <w:rPr>
          <w:sz w:val="22"/>
          <w:szCs w:val="22"/>
        </w:rPr>
      </w:pPr>
      <w:r w:rsidRPr="00021435">
        <w:rPr>
          <w:rStyle w:val="Strong"/>
          <w:b w:val="0"/>
          <w:sz w:val="22"/>
          <w:szCs w:val="22"/>
        </w:rPr>
        <w:t xml:space="preserve">Secondly, </w:t>
      </w:r>
      <w:r w:rsidR="00FA563F" w:rsidRPr="00021435">
        <w:rPr>
          <w:rStyle w:val="Strong"/>
          <w:b w:val="0"/>
          <w:sz w:val="22"/>
          <w:szCs w:val="22"/>
        </w:rPr>
        <w:t>the regulations should focus on safety</w:t>
      </w:r>
      <w:r w:rsidR="008553E3" w:rsidRPr="00021435">
        <w:rPr>
          <w:rStyle w:val="Strong"/>
          <w:b w:val="0"/>
          <w:sz w:val="22"/>
          <w:szCs w:val="22"/>
        </w:rPr>
        <w:t xml:space="preserve"> and climate resilience </w:t>
      </w:r>
      <w:r w:rsidR="00FA563F" w:rsidRPr="00021435">
        <w:rPr>
          <w:rStyle w:val="Strong"/>
          <w:b w:val="0"/>
          <w:sz w:val="22"/>
          <w:szCs w:val="22"/>
        </w:rPr>
        <w:t>activities</w:t>
      </w:r>
      <w:r w:rsidR="008553E3" w:rsidRPr="00021435">
        <w:rPr>
          <w:rStyle w:val="Strong"/>
          <w:b w:val="0"/>
          <w:sz w:val="22"/>
          <w:szCs w:val="22"/>
        </w:rPr>
        <w:t xml:space="preserve">. </w:t>
      </w:r>
      <w:r w:rsidRPr="00021435">
        <w:rPr>
          <w:rStyle w:val="Strong"/>
          <w:b w:val="0"/>
          <w:sz w:val="22"/>
          <w:szCs w:val="22"/>
        </w:rPr>
        <w:t>With the</w:t>
      </w:r>
      <w:r w:rsidR="00FA563F" w:rsidRPr="00021435">
        <w:rPr>
          <w:rStyle w:val="Strong"/>
          <w:b w:val="0"/>
          <w:sz w:val="22"/>
          <w:szCs w:val="22"/>
        </w:rPr>
        <w:t xml:space="preserve"> increasing number of</w:t>
      </w:r>
      <w:r w:rsidR="008553E3" w:rsidRPr="00021435">
        <w:rPr>
          <w:rStyle w:val="Strong"/>
          <w:b w:val="0"/>
          <w:sz w:val="22"/>
          <w:szCs w:val="22"/>
        </w:rPr>
        <w:t xml:space="preserve"> winter </w:t>
      </w:r>
      <w:r w:rsidRPr="00021435">
        <w:rPr>
          <w:rStyle w:val="Strong"/>
          <w:b w:val="0"/>
          <w:sz w:val="22"/>
          <w:szCs w:val="22"/>
        </w:rPr>
        <w:t xml:space="preserve">and adventure </w:t>
      </w:r>
      <w:r w:rsidR="00FA563F" w:rsidRPr="00021435">
        <w:rPr>
          <w:rStyle w:val="Strong"/>
          <w:b w:val="0"/>
          <w:sz w:val="22"/>
          <w:szCs w:val="22"/>
        </w:rPr>
        <w:t>visitors</w:t>
      </w:r>
      <w:r w:rsidR="008553E3" w:rsidRPr="00021435">
        <w:rPr>
          <w:rStyle w:val="Strong"/>
          <w:b w:val="0"/>
          <w:sz w:val="22"/>
          <w:szCs w:val="22"/>
        </w:rPr>
        <w:t>,</w:t>
      </w:r>
      <w:r w:rsidR="00FA563F" w:rsidRPr="00021435">
        <w:rPr>
          <w:rStyle w:val="Strong"/>
          <w:b w:val="0"/>
          <w:sz w:val="22"/>
          <w:szCs w:val="22"/>
        </w:rPr>
        <w:t xml:space="preserve"> the improvement of safety</w:t>
      </w:r>
      <w:r w:rsidR="008553E3" w:rsidRPr="00021435">
        <w:rPr>
          <w:rStyle w:val="Strong"/>
          <w:b w:val="0"/>
          <w:sz w:val="22"/>
          <w:szCs w:val="22"/>
        </w:rPr>
        <w:t xml:space="preserve"> management </w:t>
      </w:r>
      <w:r w:rsidR="00FA563F" w:rsidRPr="00021435">
        <w:rPr>
          <w:rStyle w:val="Strong"/>
          <w:b w:val="0"/>
          <w:sz w:val="22"/>
          <w:szCs w:val="22"/>
        </w:rPr>
        <w:t>becomes essential</w:t>
      </w:r>
      <w:r w:rsidR="00727D9A" w:rsidRPr="00021435">
        <w:rPr>
          <w:rStyle w:val="Strong"/>
          <w:b w:val="0"/>
          <w:sz w:val="22"/>
          <w:szCs w:val="22"/>
        </w:rPr>
        <w:t>.</w:t>
      </w:r>
      <w:r w:rsidR="00B673D6" w:rsidRPr="00021435">
        <w:rPr>
          <w:rStyle w:val="FootnoteReference"/>
          <w:rFonts w:eastAsia="Times New Roman"/>
          <w:bCs/>
          <w:kern w:val="0"/>
          <w:sz w:val="22"/>
          <w:szCs w:val="22"/>
          <w14:ligatures w14:val="none"/>
        </w:rPr>
        <w:footnoteReference w:id="24"/>
      </w:r>
      <w:r w:rsidR="005A3905">
        <w:rPr>
          <w:sz w:val="22"/>
          <w:szCs w:val="22"/>
        </w:rPr>
        <w:t xml:space="preserve"> </w:t>
      </w:r>
      <w:r w:rsidRPr="00021435">
        <w:rPr>
          <w:sz w:val="22"/>
          <w:szCs w:val="22"/>
        </w:rPr>
        <w:t>Furthermore,</w:t>
      </w:r>
      <w:r w:rsidR="00FA563F" w:rsidRPr="00021435">
        <w:rPr>
          <w:sz w:val="22"/>
          <w:szCs w:val="22"/>
        </w:rPr>
        <w:t xml:space="preserve"> as </w:t>
      </w:r>
      <w:r w:rsidR="008F3BDC">
        <w:rPr>
          <w:sz w:val="22"/>
          <w:szCs w:val="22"/>
        </w:rPr>
        <w:t xml:space="preserve">a </w:t>
      </w:r>
      <w:r w:rsidR="00FA563F" w:rsidRPr="00021435">
        <w:rPr>
          <w:sz w:val="22"/>
          <w:szCs w:val="22"/>
        </w:rPr>
        <w:t>result of Climate</w:t>
      </w:r>
      <w:r w:rsidR="008553E3" w:rsidRPr="00021435">
        <w:rPr>
          <w:sz w:val="22"/>
          <w:szCs w:val="22"/>
        </w:rPr>
        <w:t xml:space="preserve"> change</w:t>
      </w:r>
      <w:r w:rsidR="008F3BDC">
        <w:rPr>
          <w:sz w:val="22"/>
          <w:szCs w:val="22"/>
        </w:rPr>
        <w:t>,</w:t>
      </w:r>
      <w:r w:rsidR="008553E3" w:rsidRPr="00021435">
        <w:rPr>
          <w:sz w:val="22"/>
          <w:szCs w:val="22"/>
        </w:rPr>
        <w:t xml:space="preserve"> warmer winters and less snow threaten ski destinations such as Bakuriani and Gudauri, while erosion affects Black Sea resorts. For th</w:t>
      </w:r>
      <w:r w:rsidR="00FA563F" w:rsidRPr="00021435">
        <w:rPr>
          <w:sz w:val="22"/>
          <w:szCs w:val="22"/>
        </w:rPr>
        <w:t>ese</w:t>
      </w:r>
      <w:r w:rsidR="008553E3" w:rsidRPr="00021435">
        <w:rPr>
          <w:sz w:val="22"/>
          <w:szCs w:val="22"/>
        </w:rPr>
        <w:t xml:space="preserve"> reason</w:t>
      </w:r>
      <w:r w:rsidR="00FA563F" w:rsidRPr="00021435">
        <w:rPr>
          <w:sz w:val="22"/>
          <w:szCs w:val="22"/>
        </w:rPr>
        <w:t>s</w:t>
      </w:r>
      <w:r w:rsidR="008553E3" w:rsidRPr="00021435">
        <w:rPr>
          <w:sz w:val="22"/>
          <w:szCs w:val="22"/>
        </w:rPr>
        <w:t>, monitoring climate risks and improving disaster preparedness should become a national goal</w:t>
      </w:r>
      <w:r w:rsidR="00B673D6" w:rsidRPr="00021435">
        <w:rPr>
          <w:sz w:val="22"/>
          <w:szCs w:val="22"/>
        </w:rPr>
        <w:t>.</w:t>
      </w:r>
      <w:r w:rsidR="00B673D6" w:rsidRPr="00021435">
        <w:rPr>
          <w:rStyle w:val="FootnoteReference"/>
          <w:rFonts w:eastAsia="Times New Roman"/>
          <w:kern w:val="0"/>
          <w:sz w:val="22"/>
          <w:szCs w:val="22"/>
          <w14:ligatures w14:val="none"/>
        </w:rPr>
        <w:footnoteReference w:id="25"/>
      </w:r>
    </w:p>
    <w:p w14:paraId="41815306" w14:textId="77777777" w:rsidR="00410882" w:rsidRPr="00021435" w:rsidRDefault="00200FB8" w:rsidP="00021435">
      <w:pPr>
        <w:pStyle w:val="NormalWeb"/>
        <w:spacing w:after="0" w:line="276" w:lineRule="auto"/>
        <w:ind w:firstLine="720"/>
        <w:jc w:val="both"/>
        <w:rPr>
          <w:rStyle w:val="Strong"/>
          <w:b w:val="0"/>
          <w:bCs w:val="0"/>
          <w:sz w:val="22"/>
          <w:szCs w:val="22"/>
        </w:rPr>
      </w:pPr>
      <w:r w:rsidRPr="00021435">
        <w:rPr>
          <w:rStyle w:val="Strong"/>
          <w:b w:val="0"/>
          <w:sz w:val="22"/>
          <w:szCs w:val="22"/>
        </w:rPr>
        <w:t xml:space="preserve">Finally, </w:t>
      </w:r>
      <w:r w:rsidR="008553E3" w:rsidRPr="00021435">
        <w:rPr>
          <w:rStyle w:val="Strong"/>
          <w:b w:val="0"/>
          <w:sz w:val="22"/>
          <w:szCs w:val="22"/>
        </w:rPr>
        <w:t xml:space="preserve">Enterprise Georgia can also play </w:t>
      </w:r>
      <w:r w:rsidR="00FA563F" w:rsidRPr="00021435">
        <w:rPr>
          <w:rStyle w:val="Strong"/>
          <w:b w:val="0"/>
          <w:sz w:val="22"/>
          <w:szCs w:val="22"/>
        </w:rPr>
        <w:t>an important role. It can support</w:t>
      </w:r>
      <w:r w:rsidR="008553E3" w:rsidRPr="00021435">
        <w:rPr>
          <w:rStyle w:val="Strong"/>
          <w:b w:val="0"/>
          <w:sz w:val="22"/>
          <w:szCs w:val="22"/>
        </w:rPr>
        <w:t xml:space="preserve"> national resorts through funding, infrastructure upgrades, and workforce training</w:t>
      </w:r>
      <w:r w:rsidR="00FA563F" w:rsidRPr="00021435">
        <w:rPr>
          <w:rStyle w:val="Strong"/>
          <w:b w:val="0"/>
          <w:sz w:val="22"/>
          <w:szCs w:val="22"/>
        </w:rPr>
        <w:t xml:space="preserve"> </w:t>
      </w:r>
      <w:r w:rsidR="00903F69" w:rsidRPr="00021435">
        <w:rPr>
          <w:rStyle w:val="Strong"/>
          <w:b w:val="0"/>
          <w:sz w:val="22"/>
          <w:szCs w:val="22"/>
        </w:rPr>
        <w:t>activities</w:t>
      </w:r>
      <w:r w:rsidR="008553E3" w:rsidRPr="00021435">
        <w:rPr>
          <w:rStyle w:val="Strong"/>
          <w:b w:val="0"/>
          <w:sz w:val="22"/>
          <w:szCs w:val="22"/>
        </w:rPr>
        <w:t xml:space="preserve">. At the same time, the government can help </w:t>
      </w:r>
      <w:r w:rsidR="00FA563F" w:rsidRPr="00021435">
        <w:rPr>
          <w:rStyle w:val="Strong"/>
          <w:b w:val="0"/>
          <w:sz w:val="22"/>
          <w:szCs w:val="22"/>
        </w:rPr>
        <w:t>through</w:t>
      </w:r>
      <w:r w:rsidR="008553E3" w:rsidRPr="00021435">
        <w:rPr>
          <w:rStyle w:val="Strong"/>
          <w:b w:val="0"/>
          <w:sz w:val="22"/>
          <w:szCs w:val="22"/>
        </w:rPr>
        <w:t xml:space="preserve"> tax incentives</w:t>
      </w:r>
      <w:r w:rsidR="00903F69" w:rsidRPr="00021435">
        <w:rPr>
          <w:rStyle w:val="Strong"/>
          <w:b w:val="0"/>
          <w:sz w:val="22"/>
          <w:szCs w:val="22"/>
        </w:rPr>
        <w:t>, public</w:t>
      </w:r>
      <w:r w:rsidR="008553E3" w:rsidRPr="00021435">
        <w:rPr>
          <w:rStyle w:val="Strong"/>
          <w:b w:val="0"/>
          <w:sz w:val="22"/>
          <w:szCs w:val="22"/>
        </w:rPr>
        <w:t xml:space="preserve"> infrastructure</w:t>
      </w:r>
      <w:r w:rsidR="00FA563F" w:rsidRPr="00021435">
        <w:rPr>
          <w:rStyle w:val="Strong"/>
          <w:b w:val="0"/>
          <w:sz w:val="22"/>
          <w:szCs w:val="22"/>
        </w:rPr>
        <w:t xml:space="preserve"> improvement</w:t>
      </w:r>
      <w:r w:rsidR="008553E3" w:rsidRPr="00021435">
        <w:rPr>
          <w:rStyle w:val="Strong"/>
          <w:b w:val="0"/>
          <w:sz w:val="22"/>
          <w:szCs w:val="22"/>
        </w:rPr>
        <w:t xml:space="preserve">, and </w:t>
      </w:r>
      <w:r w:rsidR="00FA563F" w:rsidRPr="00021435">
        <w:rPr>
          <w:rStyle w:val="Strong"/>
          <w:b w:val="0"/>
          <w:sz w:val="22"/>
          <w:szCs w:val="22"/>
        </w:rPr>
        <w:t>better access to finance</w:t>
      </w:r>
      <w:r w:rsidR="008553E3" w:rsidRPr="00021435">
        <w:rPr>
          <w:rStyle w:val="Strong"/>
          <w:b w:val="0"/>
          <w:sz w:val="22"/>
          <w:szCs w:val="22"/>
        </w:rPr>
        <w:t>. These steps would encourage both public and private investment in the sustainable growth of resorts.</w:t>
      </w:r>
    </w:p>
    <w:p w14:paraId="1D81187D" w14:textId="3AAB500C" w:rsidR="008553E3" w:rsidRPr="00021435" w:rsidRDefault="00200FB8" w:rsidP="00021435">
      <w:pPr>
        <w:pStyle w:val="NormalWeb"/>
        <w:spacing w:after="0" w:line="276" w:lineRule="auto"/>
        <w:ind w:firstLine="720"/>
        <w:jc w:val="both"/>
        <w:rPr>
          <w:rStyle w:val="Strong"/>
          <w:b w:val="0"/>
          <w:bCs w:val="0"/>
          <w:sz w:val="22"/>
          <w:szCs w:val="22"/>
        </w:rPr>
      </w:pPr>
      <w:r w:rsidRPr="00021435">
        <w:rPr>
          <w:rStyle w:val="Strong"/>
          <w:b w:val="0"/>
          <w:sz w:val="22"/>
          <w:szCs w:val="22"/>
        </w:rPr>
        <w:t>To summarize</w:t>
      </w:r>
      <w:r w:rsidR="008553E3" w:rsidRPr="00021435">
        <w:rPr>
          <w:rStyle w:val="Strong"/>
          <w:b w:val="0"/>
          <w:sz w:val="22"/>
          <w:szCs w:val="22"/>
        </w:rPr>
        <w:t xml:space="preserve">, </w:t>
      </w:r>
      <w:r w:rsidRPr="00021435">
        <w:rPr>
          <w:rStyle w:val="Strong"/>
          <w:b w:val="0"/>
          <w:sz w:val="22"/>
          <w:szCs w:val="22"/>
        </w:rPr>
        <w:t xml:space="preserve">effective </w:t>
      </w:r>
      <w:r w:rsidR="008553E3" w:rsidRPr="00021435">
        <w:rPr>
          <w:rStyle w:val="Strong"/>
          <w:b w:val="0"/>
          <w:sz w:val="22"/>
          <w:szCs w:val="22"/>
        </w:rPr>
        <w:t xml:space="preserve">coordination between the GNTA, DMOs, Enterprise Georgia, and other </w:t>
      </w:r>
      <w:r w:rsidR="00FA563F" w:rsidRPr="00021435">
        <w:rPr>
          <w:rStyle w:val="Strong"/>
          <w:b w:val="0"/>
          <w:sz w:val="22"/>
          <w:szCs w:val="22"/>
        </w:rPr>
        <w:t>agencies</w:t>
      </w:r>
      <w:r w:rsidR="008553E3" w:rsidRPr="00021435">
        <w:rPr>
          <w:rStyle w:val="Strong"/>
          <w:b w:val="0"/>
          <w:sz w:val="22"/>
          <w:szCs w:val="22"/>
        </w:rPr>
        <w:t xml:space="preserve"> is essential to keep everyone working toward the same goal. </w:t>
      </w:r>
      <w:r w:rsidR="00FA563F" w:rsidRPr="00021435">
        <w:rPr>
          <w:rStyle w:val="Strong"/>
          <w:b w:val="0"/>
          <w:sz w:val="22"/>
          <w:szCs w:val="22"/>
        </w:rPr>
        <w:t>Through the c</w:t>
      </w:r>
      <w:r w:rsidR="008553E3" w:rsidRPr="00021435">
        <w:rPr>
          <w:rStyle w:val="Strong"/>
          <w:b w:val="0"/>
          <w:sz w:val="22"/>
          <w:szCs w:val="22"/>
        </w:rPr>
        <w:t>learer roles, stronger management, and the inclusion of climate planning</w:t>
      </w:r>
      <w:r w:rsidR="00FA563F" w:rsidRPr="00021435">
        <w:rPr>
          <w:rStyle w:val="Strong"/>
          <w:b w:val="0"/>
          <w:sz w:val="22"/>
          <w:szCs w:val="22"/>
        </w:rPr>
        <w:t xml:space="preserve"> and safety measures</w:t>
      </w:r>
      <w:r w:rsidR="008F3BDC">
        <w:rPr>
          <w:rStyle w:val="Strong"/>
          <w:b w:val="0"/>
          <w:sz w:val="22"/>
          <w:szCs w:val="22"/>
        </w:rPr>
        <w:t>,</w:t>
      </w:r>
      <w:r w:rsidR="005A3905">
        <w:rPr>
          <w:rStyle w:val="Strong"/>
          <w:b w:val="0"/>
          <w:sz w:val="22"/>
          <w:szCs w:val="22"/>
        </w:rPr>
        <w:t xml:space="preserve"> </w:t>
      </w:r>
      <w:r w:rsidR="008F3BDC">
        <w:rPr>
          <w:rStyle w:val="Strong"/>
          <w:b w:val="0"/>
          <w:sz w:val="22"/>
          <w:szCs w:val="22"/>
        </w:rPr>
        <w:t xml:space="preserve">the </w:t>
      </w:r>
      <w:r w:rsidR="008553E3" w:rsidRPr="00021435">
        <w:rPr>
          <w:rStyle w:val="Strong"/>
          <w:b w:val="0"/>
          <w:sz w:val="22"/>
          <w:szCs w:val="22"/>
        </w:rPr>
        <w:t xml:space="preserve">National Resort title </w:t>
      </w:r>
      <w:r w:rsidR="00FA563F" w:rsidRPr="00021435">
        <w:rPr>
          <w:rStyle w:val="Strong"/>
          <w:b w:val="0"/>
          <w:sz w:val="22"/>
          <w:szCs w:val="22"/>
        </w:rPr>
        <w:t xml:space="preserve">can be turned </w:t>
      </w:r>
      <w:r w:rsidR="008553E3" w:rsidRPr="00021435">
        <w:rPr>
          <w:rStyle w:val="Strong"/>
          <w:b w:val="0"/>
          <w:sz w:val="22"/>
          <w:szCs w:val="22"/>
        </w:rPr>
        <w:t>into a sign of quality that helps attract investment and improves Georgia</w:t>
      </w:r>
      <w:r w:rsidR="005A3905">
        <w:rPr>
          <w:rStyle w:val="Strong"/>
          <w:b w:val="0"/>
          <w:sz w:val="22"/>
          <w:szCs w:val="22"/>
        </w:rPr>
        <w:t>’</w:t>
      </w:r>
      <w:r w:rsidR="008553E3" w:rsidRPr="00021435">
        <w:rPr>
          <w:rStyle w:val="Strong"/>
          <w:b w:val="0"/>
          <w:sz w:val="22"/>
          <w:szCs w:val="22"/>
        </w:rPr>
        <w:t xml:space="preserve">s long-term competitiveness. </w:t>
      </w:r>
      <w:r w:rsidR="00FA563F" w:rsidRPr="00021435">
        <w:rPr>
          <w:rStyle w:val="Strong"/>
          <w:b w:val="0"/>
          <w:sz w:val="22"/>
          <w:szCs w:val="22"/>
        </w:rPr>
        <w:t>Utilizing</w:t>
      </w:r>
      <w:r w:rsidR="008553E3" w:rsidRPr="00021435">
        <w:rPr>
          <w:rStyle w:val="Strong"/>
          <w:b w:val="0"/>
          <w:sz w:val="22"/>
          <w:szCs w:val="22"/>
        </w:rPr>
        <w:t xml:space="preserve"> this approach, the country can move from its old Soviet-style resort system toward a modern, European model that supports sustainable tourism growth.</w:t>
      </w:r>
    </w:p>
    <w:p w14:paraId="09D0E94A" w14:textId="77777777" w:rsidR="00D52576" w:rsidRPr="00021435" w:rsidRDefault="00D52576" w:rsidP="00021435">
      <w:pPr>
        <w:spacing w:after="0" w:line="276" w:lineRule="auto"/>
        <w:jc w:val="both"/>
        <w:rPr>
          <w:rFonts w:ascii="Times New Roman" w:hAnsi="Times New Roman" w:cs="Times New Roman"/>
          <w:b/>
          <w:bCs/>
        </w:rPr>
      </w:pPr>
    </w:p>
    <w:p w14:paraId="2E925F67" w14:textId="77777777" w:rsidR="00D52576" w:rsidRPr="00021435" w:rsidRDefault="00D52576" w:rsidP="00021435">
      <w:pPr>
        <w:spacing w:after="0" w:line="276" w:lineRule="auto"/>
        <w:jc w:val="both"/>
        <w:rPr>
          <w:rFonts w:ascii="Times New Roman" w:hAnsi="Times New Roman" w:cs="Times New Roman"/>
          <w:b/>
          <w:bCs/>
        </w:rPr>
      </w:pPr>
    </w:p>
    <w:p w14:paraId="4062C0A2" w14:textId="77777777" w:rsidR="00D52576" w:rsidRPr="00021435" w:rsidRDefault="00D52576" w:rsidP="00021435">
      <w:pPr>
        <w:spacing w:after="0" w:line="276" w:lineRule="auto"/>
        <w:jc w:val="both"/>
        <w:rPr>
          <w:rFonts w:ascii="Times New Roman" w:hAnsi="Times New Roman" w:cs="Times New Roman"/>
          <w:b/>
          <w:bCs/>
        </w:rPr>
      </w:pPr>
    </w:p>
    <w:p w14:paraId="42DC5534" w14:textId="77777777" w:rsidR="00C8338E" w:rsidRPr="00021435" w:rsidRDefault="00C8338E" w:rsidP="00021435">
      <w:pPr>
        <w:spacing w:after="0" w:line="276" w:lineRule="auto"/>
        <w:jc w:val="both"/>
        <w:rPr>
          <w:rFonts w:ascii="Times New Roman" w:hAnsi="Times New Roman" w:cs="Times New Roman"/>
          <w:b/>
          <w:bCs/>
        </w:rPr>
      </w:pPr>
    </w:p>
    <w:p w14:paraId="556A07B7" w14:textId="77777777" w:rsidR="00C8338E" w:rsidRPr="00021435" w:rsidRDefault="00C8338E" w:rsidP="00021435">
      <w:pPr>
        <w:spacing w:after="0" w:line="276" w:lineRule="auto"/>
        <w:jc w:val="both"/>
        <w:rPr>
          <w:rFonts w:ascii="Times New Roman" w:hAnsi="Times New Roman" w:cs="Times New Roman"/>
          <w:b/>
          <w:bCs/>
        </w:rPr>
      </w:pPr>
    </w:p>
    <w:p w14:paraId="5671B25F" w14:textId="77777777" w:rsidR="00903F69" w:rsidRDefault="00903F69" w:rsidP="00021435">
      <w:pPr>
        <w:spacing w:after="0" w:line="276" w:lineRule="auto"/>
        <w:jc w:val="both"/>
        <w:rPr>
          <w:rFonts w:ascii="Times New Roman" w:hAnsi="Times New Roman" w:cs="Times New Roman"/>
          <w:b/>
          <w:bCs/>
        </w:rPr>
      </w:pPr>
    </w:p>
    <w:p w14:paraId="79C70B76" w14:textId="77777777" w:rsidR="008A3451" w:rsidRPr="00021435" w:rsidRDefault="008A3451" w:rsidP="00021435">
      <w:pPr>
        <w:spacing w:after="0" w:line="276" w:lineRule="auto"/>
        <w:jc w:val="both"/>
        <w:rPr>
          <w:rFonts w:ascii="Times New Roman" w:hAnsi="Times New Roman" w:cs="Times New Roman"/>
          <w:b/>
          <w:bCs/>
        </w:rPr>
      </w:pPr>
    </w:p>
    <w:p w14:paraId="161B25CE" w14:textId="37D94A0D" w:rsidR="00BC0280" w:rsidRDefault="00BC0280" w:rsidP="00021435">
      <w:pPr>
        <w:spacing w:after="0" w:line="276" w:lineRule="auto"/>
        <w:jc w:val="both"/>
        <w:rPr>
          <w:rFonts w:ascii="Times New Roman" w:hAnsi="Times New Roman" w:cs="Times New Roman"/>
          <w:b/>
          <w:bCs/>
        </w:rPr>
      </w:pPr>
      <w:r w:rsidRPr="00B02AA1">
        <w:rPr>
          <w:rFonts w:ascii="Times New Roman" w:hAnsi="Times New Roman" w:cs="Times New Roman"/>
          <w:b/>
          <w:bCs/>
        </w:rPr>
        <w:t>References</w:t>
      </w:r>
      <w:r w:rsidR="0026216B" w:rsidRPr="00B02AA1">
        <w:rPr>
          <w:rFonts w:ascii="Times New Roman" w:hAnsi="Times New Roman" w:cs="Times New Roman"/>
          <w:b/>
          <w:bCs/>
        </w:rPr>
        <w:t>:</w:t>
      </w:r>
    </w:p>
    <w:p w14:paraId="48F5E25D" w14:textId="77777777" w:rsidR="0075069D" w:rsidRDefault="0075069D" w:rsidP="00021435">
      <w:pPr>
        <w:spacing w:after="0" w:line="276" w:lineRule="auto"/>
        <w:jc w:val="both"/>
        <w:rPr>
          <w:rFonts w:ascii="Times New Roman" w:hAnsi="Times New Roman" w:cs="Times New Roman"/>
          <w:b/>
          <w:bCs/>
        </w:rPr>
      </w:pPr>
    </w:p>
    <w:p w14:paraId="5CB541C3" w14:textId="32EDA184" w:rsidR="0075069D" w:rsidRPr="00B02AA1" w:rsidRDefault="0075069D" w:rsidP="00021435">
      <w:pPr>
        <w:spacing w:after="0" w:line="276" w:lineRule="auto"/>
        <w:jc w:val="both"/>
        <w:rPr>
          <w:rFonts w:ascii="Times New Roman" w:hAnsi="Times New Roman" w:cs="Times New Roman"/>
          <w:b/>
          <w:bCs/>
        </w:rPr>
      </w:pPr>
      <w:r>
        <w:rPr>
          <w:rFonts w:ascii="Times New Roman" w:hAnsi="Times New Roman" w:cs="Times New Roman"/>
          <w:b/>
          <w:bCs/>
        </w:rPr>
        <w:t>Scientific Articles:</w:t>
      </w:r>
    </w:p>
    <w:p w14:paraId="05B6059E" w14:textId="77777777" w:rsidR="003375F2" w:rsidRPr="00B02AA1" w:rsidRDefault="003375F2" w:rsidP="003375F2">
      <w:pPr>
        <w:pStyle w:val="NormalWeb"/>
        <w:numPr>
          <w:ilvl w:val="0"/>
          <w:numId w:val="32"/>
        </w:numPr>
        <w:spacing w:after="0" w:line="276" w:lineRule="auto"/>
        <w:jc w:val="both"/>
        <w:rPr>
          <w:sz w:val="22"/>
          <w:szCs w:val="22"/>
        </w:rPr>
      </w:pPr>
      <w:r w:rsidRPr="00B02AA1">
        <w:rPr>
          <w:sz w:val="22"/>
          <w:szCs w:val="22"/>
        </w:rPr>
        <w:t xml:space="preserve">Azmaiparashvili, M., Davituliani, T. (2023). </w:t>
      </w:r>
      <w:r w:rsidRPr="00B02AA1">
        <w:rPr>
          <w:rStyle w:val="Emphasis"/>
          <w:i w:val="0"/>
          <w:iCs w:val="0"/>
          <w:sz w:val="22"/>
          <w:szCs w:val="22"/>
        </w:rPr>
        <w:t>Ecological Safety of Georgian Tourism.</w:t>
      </w:r>
      <w:r w:rsidRPr="00B02AA1">
        <w:rPr>
          <w:sz w:val="22"/>
          <w:szCs w:val="22"/>
        </w:rPr>
        <w:t xml:space="preserve"> </w:t>
      </w:r>
      <w:r w:rsidRPr="00B02AA1">
        <w:rPr>
          <w:rStyle w:val="Emphasis"/>
          <w:i w:val="0"/>
          <w:iCs w:val="0"/>
          <w:sz w:val="22"/>
          <w:szCs w:val="22"/>
        </w:rPr>
        <w:t>Globalization and Business, 8</w:t>
      </w:r>
      <w:r w:rsidRPr="00B02AA1">
        <w:rPr>
          <w:sz w:val="22"/>
          <w:szCs w:val="22"/>
        </w:rPr>
        <w:t>(16);</w:t>
      </w:r>
    </w:p>
    <w:p w14:paraId="33024009" w14:textId="77777777" w:rsidR="003375F2" w:rsidRPr="00B02AA1" w:rsidRDefault="003375F2" w:rsidP="003375F2">
      <w:pPr>
        <w:pStyle w:val="NormalWeb"/>
        <w:numPr>
          <w:ilvl w:val="0"/>
          <w:numId w:val="32"/>
        </w:numPr>
        <w:spacing w:after="0" w:line="276" w:lineRule="auto"/>
        <w:jc w:val="both"/>
        <w:rPr>
          <w:sz w:val="22"/>
          <w:szCs w:val="22"/>
        </w:rPr>
      </w:pPr>
      <w:r w:rsidRPr="00B02AA1">
        <w:rPr>
          <w:bCs/>
          <w:sz w:val="22"/>
          <w:szCs w:val="22"/>
        </w:rPr>
        <w:t>Azmaiparashvili, M., Goderdzishvili, I. (2024).</w:t>
      </w:r>
      <w:r w:rsidRPr="00B02AA1">
        <w:rPr>
          <w:sz w:val="22"/>
          <w:szCs w:val="22"/>
        </w:rPr>
        <w:t xml:space="preserve"> Sustainable development of Georgian resorts: modern trends and challenges. Proceedings of the 6</w:t>
      </w:r>
      <w:r w:rsidRPr="00B02AA1">
        <w:rPr>
          <w:sz w:val="22"/>
          <w:szCs w:val="22"/>
          <w:vertAlign w:val="superscript"/>
        </w:rPr>
        <w:t>th</w:t>
      </w:r>
      <w:r w:rsidRPr="00B02AA1">
        <w:rPr>
          <w:sz w:val="22"/>
          <w:szCs w:val="22"/>
        </w:rPr>
        <w:t xml:space="preserve"> International Scientific and Practical Conference “Scientific Goals and Purposes in XXI Century”, 6(193);</w:t>
      </w:r>
    </w:p>
    <w:p w14:paraId="785F779A" w14:textId="1ABD365F" w:rsidR="003375F2" w:rsidRPr="00B02AA1" w:rsidRDefault="003375F2" w:rsidP="003375F2">
      <w:pPr>
        <w:pStyle w:val="NormalWeb"/>
        <w:numPr>
          <w:ilvl w:val="0"/>
          <w:numId w:val="32"/>
        </w:numPr>
        <w:spacing w:after="0" w:line="276" w:lineRule="auto"/>
        <w:jc w:val="both"/>
        <w:rPr>
          <w:sz w:val="22"/>
          <w:szCs w:val="22"/>
        </w:rPr>
      </w:pPr>
      <w:r w:rsidRPr="00B02AA1">
        <w:rPr>
          <w:sz w:val="22"/>
          <w:szCs w:val="22"/>
        </w:rPr>
        <w:t xml:space="preserve">Bregadze, G. (2023). </w:t>
      </w:r>
      <w:r w:rsidRPr="00B02AA1">
        <w:rPr>
          <w:rStyle w:val="Emphasis"/>
          <w:i w:val="0"/>
          <w:iCs w:val="0"/>
          <w:sz w:val="22"/>
          <w:szCs w:val="22"/>
        </w:rPr>
        <w:t>Climate Change Impacts on the Tourism Industry in Georgia</w:t>
      </w:r>
      <w:r w:rsidRPr="00B02AA1">
        <w:rPr>
          <w:sz w:val="22"/>
          <w:szCs w:val="22"/>
        </w:rPr>
        <w:t xml:space="preserve">, </w:t>
      </w:r>
      <w:r w:rsidRPr="00B02AA1">
        <w:rPr>
          <w:rStyle w:val="Strong"/>
          <w:b w:val="0"/>
          <w:bCs w:val="0"/>
          <w:sz w:val="22"/>
          <w:szCs w:val="22"/>
        </w:rPr>
        <w:t>Globalization and Business</w:t>
      </w:r>
      <w:r w:rsidRPr="00B02AA1">
        <w:rPr>
          <w:sz w:val="22"/>
          <w:szCs w:val="22"/>
        </w:rPr>
        <w:t>, Vol. 8, No. 16. &lt;https://doi.org/10.35945/gb.2023.16.005&gt;;</w:t>
      </w:r>
    </w:p>
    <w:p w14:paraId="17266B4D" w14:textId="13BF51BC" w:rsidR="003375F2" w:rsidRPr="0075069D" w:rsidRDefault="003375F2" w:rsidP="0075069D">
      <w:pPr>
        <w:pStyle w:val="NormalWeb"/>
        <w:numPr>
          <w:ilvl w:val="0"/>
          <w:numId w:val="32"/>
        </w:numPr>
        <w:spacing w:after="0" w:line="276" w:lineRule="auto"/>
        <w:jc w:val="both"/>
        <w:rPr>
          <w:sz w:val="22"/>
          <w:szCs w:val="22"/>
        </w:rPr>
      </w:pPr>
      <w:r w:rsidRPr="00B02AA1">
        <w:rPr>
          <w:bCs/>
          <w:sz w:val="22"/>
          <w:szCs w:val="22"/>
        </w:rPr>
        <w:t>Conterio, J. (2019).</w:t>
      </w:r>
      <w:r w:rsidRPr="00B02AA1">
        <w:rPr>
          <w:sz w:val="22"/>
          <w:szCs w:val="22"/>
        </w:rPr>
        <w:t xml:space="preserve"> Curative nature: Medical foundations of Soviet nature protection, 1917–1941. </w:t>
      </w:r>
      <w:r w:rsidRPr="00B02AA1">
        <w:rPr>
          <w:rStyle w:val="Emphasis"/>
          <w:i w:val="0"/>
          <w:iCs w:val="0"/>
          <w:sz w:val="22"/>
          <w:szCs w:val="22"/>
        </w:rPr>
        <w:t>Slavic Review</w:t>
      </w:r>
      <w:r w:rsidRPr="00B02AA1">
        <w:rPr>
          <w:sz w:val="22"/>
          <w:szCs w:val="22"/>
        </w:rPr>
        <w:t>, 78(1);</w:t>
      </w:r>
    </w:p>
    <w:p w14:paraId="0D698336" w14:textId="2C4AD25E" w:rsidR="003375F2" w:rsidRPr="0075069D" w:rsidRDefault="003375F2" w:rsidP="0075069D">
      <w:pPr>
        <w:pStyle w:val="NormalWeb"/>
        <w:numPr>
          <w:ilvl w:val="0"/>
          <w:numId w:val="32"/>
        </w:numPr>
        <w:spacing w:after="0" w:line="276" w:lineRule="auto"/>
        <w:jc w:val="both"/>
        <w:rPr>
          <w:sz w:val="22"/>
          <w:szCs w:val="22"/>
        </w:rPr>
      </w:pPr>
      <w:r w:rsidRPr="00B02AA1">
        <w:rPr>
          <w:rStyle w:val="Strong"/>
          <w:b w:val="0"/>
          <w:sz w:val="22"/>
          <w:szCs w:val="22"/>
        </w:rPr>
        <w:t>Ņitavska, N., Skujāne, D. (2019).</w:t>
      </w:r>
      <w:r w:rsidRPr="00B02AA1">
        <w:rPr>
          <w:sz w:val="22"/>
          <w:szCs w:val="22"/>
        </w:rPr>
        <w:t xml:space="preserve"> Re-branding landscapes of forgotten resorts: Case of the healing resort Kemeri in Latvia. </w:t>
      </w:r>
      <w:r w:rsidRPr="00B02AA1">
        <w:rPr>
          <w:rStyle w:val="Emphasis"/>
          <w:i w:val="0"/>
          <w:iCs w:val="0"/>
          <w:sz w:val="22"/>
          <w:szCs w:val="22"/>
        </w:rPr>
        <w:t>Landscape Architecture and Art,</w:t>
      </w:r>
      <w:r w:rsidRPr="00B02AA1">
        <w:rPr>
          <w:sz w:val="22"/>
          <w:szCs w:val="22"/>
        </w:rPr>
        <w:t xml:space="preserve"> 15(15);</w:t>
      </w:r>
    </w:p>
    <w:p w14:paraId="23DB59EE" w14:textId="77777777" w:rsidR="003375F2" w:rsidRPr="00B02AA1" w:rsidRDefault="003375F2" w:rsidP="003375F2">
      <w:pPr>
        <w:pStyle w:val="NormalWeb"/>
        <w:numPr>
          <w:ilvl w:val="0"/>
          <w:numId w:val="32"/>
        </w:numPr>
        <w:spacing w:after="0" w:line="276" w:lineRule="auto"/>
        <w:jc w:val="both"/>
        <w:rPr>
          <w:sz w:val="22"/>
          <w:szCs w:val="22"/>
        </w:rPr>
      </w:pPr>
      <w:r w:rsidRPr="00B02AA1">
        <w:rPr>
          <w:sz w:val="22"/>
          <w:szCs w:val="22"/>
        </w:rPr>
        <w:t xml:space="preserve">Tutberidze, M. (2021). The Georgian resorts as a basis for wellness tourism development. </w:t>
      </w:r>
      <w:r w:rsidRPr="00B02AA1">
        <w:rPr>
          <w:rStyle w:val="Emphasis"/>
          <w:i w:val="0"/>
          <w:iCs w:val="0"/>
          <w:sz w:val="22"/>
          <w:szCs w:val="22"/>
        </w:rPr>
        <w:t>Georgian Geographical Journal,</w:t>
      </w:r>
      <w:r w:rsidRPr="00B02AA1">
        <w:rPr>
          <w:sz w:val="22"/>
          <w:szCs w:val="22"/>
        </w:rPr>
        <w:t xml:space="preserve"> 1(1);</w:t>
      </w:r>
    </w:p>
    <w:p w14:paraId="3115B27D" w14:textId="5E5E7C13" w:rsidR="003375F2" w:rsidRDefault="003375F2" w:rsidP="003375F2">
      <w:pPr>
        <w:pStyle w:val="NormalWeb"/>
        <w:numPr>
          <w:ilvl w:val="0"/>
          <w:numId w:val="32"/>
        </w:numPr>
        <w:spacing w:after="0" w:line="276" w:lineRule="auto"/>
        <w:jc w:val="both"/>
        <w:rPr>
          <w:sz w:val="22"/>
          <w:szCs w:val="22"/>
        </w:rPr>
      </w:pPr>
      <w:r w:rsidRPr="00B02AA1">
        <w:rPr>
          <w:sz w:val="22"/>
          <w:szCs w:val="22"/>
        </w:rPr>
        <w:t>Varadzhakova, D., Naidenov, A., Ilieva, N., Raykova, M. (2023). The Bulgarian national Black Sea resorts in the context of domestic tourism. GeoJournal of Tourism and Geosites, 49(4)</w:t>
      </w:r>
      <w:r w:rsidR="0087739B" w:rsidRPr="00B02AA1">
        <w:rPr>
          <w:sz w:val="22"/>
          <w:szCs w:val="22"/>
        </w:rPr>
        <w:t>.</w:t>
      </w:r>
    </w:p>
    <w:p w14:paraId="6E4228E6" w14:textId="77777777" w:rsidR="0075069D" w:rsidRPr="00B02AA1" w:rsidRDefault="0075069D" w:rsidP="0075069D">
      <w:pPr>
        <w:pStyle w:val="NormalWeb"/>
        <w:spacing w:after="0" w:line="276" w:lineRule="auto"/>
        <w:jc w:val="both"/>
        <w:rPr>
          <w:sz w:val="22"/>
          <w:szCs w:val="22"/>
        </w:rPr>
      </w:pPr>
    </w:p>
    <w:p w14:paraId="3ADE700A" w14:textId="400DE613" w:rsidR="003722F3" w:rsidRPr="000D0EB7" w:rsidRDefault="0023244C" w:rsidP="00021435">
      <w:pPr>
        <w:pStyle w:val="NormalWeb"/>
        <w:spacing w:after="0" w:line="276" w:lineRule="auto"/>
        <w:rPr>
          <w:b/>
          <w:bCs/>
          <w:sz w:val="22"/>
          <w:szCs w:val="22"/>
        </w:rPr>
      </w:pPr>
      <w:r>
        <w:rPr>
          <w:b/>
          <w:bCs/>
          <w:sz w:val="22"/>
          <w:szCs w:val="22"/>
        </w:rPr>
        <w:t>Normative Acts</w:t>
      </w:r>
      <w:r w:rsidR="0075069D" w:rsidRPr="000D0EB7">
        <w:rPr>
          <w:b/>
          <w:bCs/>
          <w:sz w:val="22"/>
          <w:szCs w:val="22"/>
        </w:rPr>
        <w:t>:</w:t>
      </w:r>
    </w:p>
    <w:p w14:paraId="4288E6E7" w14:textId="739C5F50" w:rsidR="0075069D" w:rsidRDefault="0075069D" w:rsidP="0075069D">
      <w:pPr>
        <w:pStyle w:val="NormalWeb"/>
        <w:numPr>
          <w:ilvl w:val="0"/>
          <w:numId w:val="33"/>
        </w:numPr>
        <w:spacing w:after="0" w:line="276" w:lineRule="auto"/>
        <w:rPr>
          <w:sz w:val="22"/>
          <w:szCs w:val="22"/>
        </w:rPr>
      </w:pPr>
      <w:r w:rsidRPr="00B02AA1">
        <w:rPr>
          <w:rStyle w:val="Emphasis"/>
          <w:i w:val="0"/>
          <w:iCs w:val="0"/>
          <w:sz w:val="22"/>
          <w:szCs w:val="22"/>
        </w:rPr>
        <w:t>Decree No. 428 of the Government of Georgia On the Approval of the List of Resorts and Resort Areas of Georgia</w:t>
      </w:r>
      <w:r w:rsidRPr="00B02AA1">
        <w:rPr>
          <w:sz w:val="22"/>
          <w:szCs w:val="22"/>
        </w:rPr>
        <w:t xml:space="preserve"> (3 July 2014);</w:t>
      </w:r>
    </w:p>
    <w:p w14:paraId="05C80955" w14:textId="77777777" w:rsidR="0075069D" w:rsidRPr="00B02AA1" w:rsidRDefault="0075069D" w:rsidP="0075069D">
      <w:pPr>
        <w:pStyle w:val="NormalWeb"/>
        <w:numPr>
          <w:ilvl w:val="0"/>
          <w:numId w:val="33"/>
        </w:numPr>
        <w:spacing w:after="0" w:line="276" w:lineRule="auto"/>
        <w:jc w:val="both"/>
        <w:rPr>
          <w:sz w:val="22"/>
          <w:szCs w:val="22"/>
        </w:rPr>
      </w:pPr>
      <w:r w:rsidRPr="00B02AA1">
        <w:rPr>
          <w:sz w:val="22"/>
          <w:szCs w:val="22"/>
        </w:rPr>
        <w:t>Law of Georgia on Protective Sanitary Zones of Health Resorts and Resort Areas No. 1308-IIs (7 September 2000). Legislative Herald of Georgia. &lt;www.matsne.gov.ge&gt;;</w:t>
      </w:r>
    </w:p>
    <w:p w14:paraId="661AC5E9" w14:textId="77777777" w:rsidR="0075069D" w:rsidRPr="00B02AA1" w:rsidRDefault="0075069D" w:rsidP="0075069D">
      <w:pPr>
        <w:pStyle w:val="NormalWeb"/>
        <w:numPr>
          <w:ilvl w:val="0"/>
          <w:numId w:val="33"/>
        </w:numPr>
        <w:spacing w:after="0" w:line="276" w:lineRule="auto"/>
        <w:jc w:val="both"/>
        <w:rPr>
          <w:sz w:val="22"/>
          <w:szCs w:val="22"/>
        </w:rPr>
      </w:pPr>
      <w:r w:rsidRPr="00B02AA1">
        <w:rPr>
          <w:rStyle w:val="Emphasis"/>
          <w:i w:val="0"/>
          <w:iCs w:val="0"/>
          <w:sz w:val="22"/>
          <w:szCs w:val="22"/>
        </w:rPr>
        <w:t>Law of Georgia on Tourism</w:t>
      </w:r>
      <w:r w:rsidRPr="00B02AA1">
        <w:rPr>
          <w:sz w:val="22"/>
          <w:szCs w:val="22"/>
        </w:rPr>
        <w:t xml:space="preserve"> (15 December 2023). </w:t>
      </w:r>
      <w:r w:rsidRPr="00B02AA1">
        <w:rPr>
          <w:rStyle w:val="Emphasis"/>
          <w:i w:val="0"/>
          <w:iCs w:val="0"/>
          <w:sz w:val="22"/>
          <w:szCs w:val="22"/>
        </w:rPr>
        <w:t xml:space="preserve">Legislative Herald of Georgia. </w:t>
      </w:r>
      <w:r w:rsidRPr="00B02AA1">
        <w:rPr>
          <w:sz w:val="22"/>
          <w:szCs w:val="22"/>
        </w:rPr>
        <w:t>&lt;www.matsne.gov.ge&gt;;</w:t>
      </w:r>
    </w:p>
    <w:p w14:paraId="2C277927" w14:textId="77777777" w:rsidR="0075069D" w:rsidRPr="00B02AA1" w:rsidRDefault="0075069D" w:rsidP="0075069D">
      <w:pPr>
        <w:pStyle w:val="NormalWeb"/>
        <w:numPr>
          <w:ilvl w:val="0"/>
          <w:numId w:val="33"/>
        </w:numPr>
        <w:spacing w:after="0" w:line="276" w:lineRule="auto"/>
        <w:jc w:val="both"/>
        <w:rPr>
          <w:sz w:val="22"/>
          <w:szCs w:val="22"/>
        </w:rPr>
      </w:pPr>
      <w:r w:rsidRPr="00B02AA1">
        <w:rPr>
          <w:rStyle w:val="Strong"/>
          <w:b w:val="0"/>
          <w:bCs w:val="0"/>
          <w:sz w:val="22"/>
          <w:szCs w:val="22"/>
        </w:rPr>
        <w:t>L</w:t>
      </w:r>
      <w:r w:rsidRPr="00B02AA1">
        <w:rPr>
          <w:bCs/>
          <w:sz w:val="22"/>
          <w:szCs w:val="22"/>
        </w:rPr>
        <w:t>aw of Georgia on Tourism and Resorts No. 1662-IIs</w:t>
      </w:r>
      <w:r w:rsidRPr="00B02AA1">
        <w:rPr>
          <w:sz w:val="22"/>
          <w:szCs w:val="22"/>
        </w:rPr>
        <w:t xml:space="preserve">. (28 November 1997). </w:t>
      </w:r>
      <w:r w:rsidRPr="00B02AA1">
        <w:rPr>
          <w:rStyle w:val="Emphasis"/>
          <w:i w:val="0"/>
          <w:iCs w:val="0"/>
          <w:sz w:val="22"/>
          <w:szCs w:val="22"/>
        </w:rPr>
        <w:t xml:space="preserve">Legislative Herald of Georgia. </w:t>
      </w:r>
      <w:r w:rsidRPr="00B02AA1">
        <w:rPr>
          <w:sz w:val="22"/>
          <w:szCs w:val="22"/>
        </w:rPr>
        <w:t>&lt;www.matsne.gov.ge&gt;;</w:t>
      </w:r>
    </w:p>
    <w:p w14:paraId="015F8A2A" w14:textId="77777777" w:rsidR="0075069D" w:rsidRPr="00B02AA1" w:rsidRDefault="0075069D" w:rsidP="0075069D">
      <w:pPr>
        <w:pStyle w:val="NormalWeb"/>
        <w:numPr>
          <w:ilvl w:val="0"/>
          <w:numId w:val="33"/>
        </w:numPr>
        <w:spacing w:after="0" w:line="276" w:lineRule="auto"/>
        <w:jc w:val="both"/>
        <w:rPr>
          <w:sz w:val="22"/>
          <w:szCs w:val="22"/>
        </w:rPr>
      </w:pPr>
      <w:r w:rsidRPr="00B02AA1">
        <w:rPr>
          <w:rStyle w:val="Emphasis"/>
          <w:i w:val="0"/>
          <w:iCs w:val="0"/>
          <w:sz w:val="22"/>
          <w:szCs w:val="22"/>
        </w:rPr>
        <w:t>Law of Romania on Tourism</w:t>
      </w:r>
      <w:r w:rsidRPr="00B02AA1">
        <w:rPr>
          <w:sz w:val="22"/>
          <w:szCs w:val="22"/>
        </w:rPr>
        <w:t xml:space="preserve"> (</w:t>
      </w:r>
      <w:r w:rsidRPr="00B02AA1">
        <w:rPr>
          <w:rStyle w:val="Emphasis"/>
          <w:i w:val="0"/>
          <w:iCs w:val="0"/>
          <w:sz w:val="22"/>
          <w:szCs w:val="22"/>
        </w:rPr>
        <w:t>nr. 70/2023</w:t>
      </w:r>
      <w:r w:rsidRPr="00B02AA1">
        <w:rPr>
          <w:sz w:val="22"/>
          <w:szCs w:val="22"/>
        </w:rPr>
        <w:t xml:space="preserve">, 30 March 2023; published in the </w:t>
      </w:r>
      <w:r w:rsidRPr="00B02AA1">
        <w:rPr>
          <w:rStyle w:val="Emphasis"/>
          <w:i w:val="0"/>
          <w:iCs w:val="0"/>
          <w:sz w:val="22"/>
          <w:szCs w:val="22"/>
        </w:rPr>
        <w:t>Official Gazette of Romania,</w:t>
      </w:r>
      <w:r w:rsidRPr="00B02AA1">
        <w:rPr>
          <w:sz w:val="22"/>
          <w:szCs w:val="22"/>
        </w:rPr>
        <w:t xml:space="preserve"> Part I, No. 256/2023), </w:t>
      </w:r>
      <w:r w:rsidRPr="00B02AA1">
        <w:rPr>
          <w:rStyle w:val="Emphasis"/>
          <w:i w:val="0"/>
          <w:iCs w:val="0"/>
          <w:sz w:val="22"/>
          <w:szCs w:val="22"/>
        </w:rPr>
        <w:t>legislatie.just.ro – Official Legislative Portal of Romania.</w:t>
      </w:r>
      <w:r w:rsidRPr="00B02AA1">
        <w:rPr>
          <w:sz w:val="22"/>
          <w:szCs w:val="22"/>
        </w:rPr>
        <w:t xml:space="preserve"> &lt;https://legislatie.just.ro/Public/DetaliiDocumentAfis/256247&gt;;</w:t>
      </w:r>
    </w:p>
    <w:p w14:paraId="49441B30" w14:textId="77777777" w:rsidR="0075069D" w:rsidRPr="00B02AA1" w:rsidRDefault="0075069D" w:rsidP="0075069D">
      <w:pPr>
        <w:pStyle w:val="NormalWeb"/>
        <w:numPr>
          <w:ilvl w:val="0"/>
          <w:numId w:val="33"/>
        </w:numPr>
        <w:spacing w:after="0" w:line="276" w:lineRule="auto"/>
        <w:jc w:val="both"/>
        <w:rPr>
          <w:sz w:val="22"/>
          <w:szCs w:val="22"/>
        </w:rPr>
      </w:pPr>
      <w:r w:rsidRPr="00B02AA1">
        <w:rPr>
          <w:rStyle w:val="Strong"/>
          <w:b w:val="0"/>
          <w:sz w:val="22"/>
          <w:szCs w:val="22"/>
        </w:rPr>
        <w:t>Law of the Republic of Bulgaria on Health</w:t>
      </w:r>
      <w:r w:rsidRPr="00B02AA1">
        <w:rPr>
          <w:b/>
          <w:sz w:val="22"/>
          <w:szCs w:val="22"/>
        </w:rPr>
        <w:t xml:space="preserve"> </w:t>
      </w:r>
      <w:r w:rsidRPr="00B02AA1">
        <w:rPr>
          <w:sz w:val="22"/>
          <w:szCs w:val="22"/>
        </w:rPr>
        <w:t>(</w:t>
      </w:r>
      <w:r w:rsidRPr="00B02AA1">
        <w:rPr>
          <w:rStyle w:val="Emphasis"/>
          <w:i w:val="0"/>
          <w:iCs w:val="0"/>
          <w:sz w:val="22"/>
          <w:szCs w:val="22"/>
        </w:rPr>
        <w:t>SG</w:t>
      </w:r>
      <w:r w:rsidRPr="00B02AA1">
        <w:rPr>
          <w:sz w:val="22"/>
          <w:szCs w:val="22"/>
        </w:rPr>
        <w:t xml:space="preserve"> No. 70/2004; last amended </w:t>
      </w:r>
      <w:r w:rsidRPr="00B02AA1">
        <w:rPr>
          <w:rStyle w:val="Emphasis"/>
          <w:i w:val="0"/>
          <w:iCs w:val="0"/>
          <w:sz w:val="22"/>
          <w:szCs w:val="22"/>
        </w:rPr>
        <w:t>SG</w:t>
      </w:r>
      <w:r w:rsidRPr="00B02AA1">
        <w:rPr>
          <w:sz w:val="22"/>
          <w:szCs w:val="22"/>
        </w:rPr>
        <w:t xml:space="preserve"> No. 98/2018), Republic of Bulgaria. </w:t>
      </w:r>
      <w:r w:rsidRPr="00B02AA1">
        <w:rPr>
          <w:rStyle w:val="Emphasis"/>
          <w:i w:val="0"/>
          <w:iCs w:val="0"/>
          <w:sz w:val="22"/>
          <w:szCs w:val="22"/>
        </w:rPr>
        <w:t>lex.bg – Official Legislation Database of Bulgaria</w:t>
      </w:r>
      <w:r w:rsidRPr="00B02AA1">
        <w:rPr>
          <w:i/>
          <w:iCs/>
          <w:sz w:val="22"/>
          <w:szCs w:val="22"/>
        </w:rPr>
        <w:t>.</w:t>
      </w:r>
      <w:r w:rsidRPr="00B02AA1">
        <w:rPr>
          <w:sz w:val="22"/>
          <w:szCs w:val="22"/>
        </w:rPr>
        <w:t xml:space="preserve"> &lt;https://lex.bg/bg/laws/ldoc/2135489147&gt;;</w:t>
      </w:r>
    </w:p>
    <w:p w14:paraId="54D3E78A" w14:textId="77777777" w:rsidR="0075069D" w:rsidRPr="00B02AA1" w:rsidRDefault="0075069D" w:rsidP="0075069D">
      <w:pPr>
        <w:pStyle w:val="NormalWeb"/>
        <w:numPr>
          <w:ilvl w:val="0"/>
          <w:numId w:val="33"/>
        </w:numPr>
        <w:spacing w:after="0" w:line="276" w:lineRule="auto"/>
        <w:jc w:val="both"/>
        <w:rPr>
          <w:sz w:val="22"/>
          <w:szCs w:val="22"/>
        </w:rPr>
      </w:pPr>
      <w:r w:rsidRPr="00B02AA1">
        <w:rPr>
          <w:rStyle w:val="Emphasis"/>
          <w:i w:val="0"/>
          <w:iCs w:val="0"/>
          <w:sz w:val="22"/>
          <w:szCs w:val="22"/>
        </w:rPr>
        <w:t>Law of the Republic of Bulgaria on Tourism</w:t>
      </w:r>
      <w:r w:rsidRPr="00B02AA1">
        <w:rPr>
          <w:sz w:val="22"/>
          <w:szCs w:val="22"/>
        </w:rPr>
        <w:t xml:space="preserve"> (</w:t>
      </w:r>
      <w:r w:rsidRPr="00B02AA1">
        <w:rPr>
          <w:rStyle w:val="Emphasis"/>
          <w:i w:val="0"/>
          <w:iCs w:val="0"/>
          <w:sz w:val="22"/>
          <w:szCs w:val="22"/>
        </w:rPr>
        <w:t>State Gazette</w:t>
      </w:r>
      <w:r w:rsidRPr="00B02AA1">
        <w:rPr>
          <w:sz w:val="22"/>
          <w:szCs w:val="22"/>
        </w:rPr>
        <w:t xml:space="preserve"> No. 30 of 26 March 2013; last amended </w:t>
      </w:r>
      <w:r w:rsidRPr="00B02AA1">
        <w:rPr>
          <w:rStyle w:val="Emphasis"/>
          <w:i w:val="0"/>
          <w:iCs w:val="0"/>
          <w:sz w:val="22"/>
          <w:szCs w:val="22"/>
        </w:rPr>
        <w:t>State Gazette</w:t>
      </w:r>
      <w:r w:rsidRPr="00B02AA1">
        <w:rPr>
          <w:sz w:val="22"/>
          <w:szCs w:val="22"/>
        </w:rPr>
        <w:t xml:space="preserve"> No. 20 of 12 March 2021)</w:t>
      </w:r>
      <w:r w:rsidRPr="00B02AA1">
        <w:rPr>
          <w:rStyle w:val="Strong"/>
          <w:b w:val="0"/>
          <w:sz w:val="22"/>
          <w:szCs w:val="22"/>
        </w:rPr>
        <w:t xml:space="preserve">, </w:t>
      </w:r>
      <w:r w:rsidRPr="00B02AA1">
        <w:rPr>
          <w:rStyle w:val="Emphasis"/>
          <w:i w:val="0"/>
          <w:iCs w:val="0"/>
          <w:sz w:val="22"/>
          <w:szCs w:val="22"/>
        </w:rPr>
        <w:t>lex.bg – Official Legislation Database of Bulgaria</w:t>
      </w:r>
      <w:r w:rsidRPr="00B02AA1">
        <w:rPr>
          <w:rStyle w:val="Strong"/>
          <w:b w:val="0"/>
          <w:i/>
          <w:iCs/>
          <w:sz w:val="22"/>
          <w:szCs w:val="22"/>
        </w:rPr>
        <w:t>.</w:t>
      </w:r>
      <w:r w:rsidRPr="00B02AA1">
        <w:rPr>
          <w:rStyle w:val="Strong"/>
          <w:b w:val="0"/>
          <w:sz w:val="22"/>
          <w:szCs w:val="22"/>
        </w:rPr>
        <w:t xml:space="preserve"> &lt;</w:t>
      </w:r>
      <w:r w:rsidRPr="00B02AA1">
        <w:rPr>
          <w:sz w:val="22"/>
          <w:szCs w:val="22"/>
        </w:rPr>
        <w:t>https://lex.bg/bg/laws/ldoc/2135845281&gt;;</w:t>
      </w:r>
    </w:p>
    <w:p w14:paraId="60667C09" w14:textId="77777777" w:rsidR="0075069D" w:rsidRPr="00B02AA1" w:rsidRDefault="0075069D" w:rsidP="0075069D">
      <w:pPr>
        <w:pStyle w:val="NormalWeb"/>
        <w:numPr>
          <w:ilvl w:val="0"/>
          <w:numId w:val="33"/>
        </w:numPr>
        <w:spacing w:after="0" w:line="276" w:lineRule="auto"/>
        <w:jc w:val="both"/>
        <w:rPr>
          <w:sz w:val="22"/>
          <w:szCs w:val="22"/>
        </w:rPr>
      </w:pPr>
      <w:r w:rsidRPr="00B02AA1">
        <w:rPr>
          <w:rStyle w:val="Emphasis"/>
          <w:i w:val="0"/>
          <w:iCs w:val="0"/>
          <w:sz w:val="22"/>
          <w:szCs w:val="22"/>
        </w:rPr>
        <w:t>Law of the Republic of Latvia on Tourism</w:t>
      </w:r>
      <w:r w:rsidRPr="00B02AA1">
        <w:rPr>
          <w:sz w:val="22"/>
          <w:szCs w:val="22"/>
        </w:rPr>
        <w:t xml:space="preserve"> (19 June 1998; last amended 1 July 2022</w:t>
      </w:r>
      <w:r w:rsidRPr="00B02AA1">
        <w:rPr>
          <w:bCs/>
          <w:sz w:val="22"/>
          <w:szCs w:val="22"/>
        </w:rPr>
        <w:t>). l</w:t>
      </w:r>
      <w:r w:rsidRPr="00B02AA1">
        <w:rPr>
          <w:rStyle w:val="Emphasis"/>
          <w:i w:val="0"/>
          <w:iCs w:val="0"/>
          <w:sz w:val="22"/>
          <w:szCs w:val="22"/>
        </w:rPr>
        <w:t>ikumi.lv – Official Legislation Database of Latvia.</w:t>
      </w:r>
      <w:r w:rsidRPr="00B02AA1">
        <w:rPr>
          <w:sz w:val="22"/>
          <w:szCs w:val="22"/>
        </w:rPr>
        <w:t xml:space="preserve"> &lt;https://likumi.lv/ta/id/50026-turisma-likums&gt;;</w:t>
      </w:r>
    </w:p>
    <w:p w14:paraId="56B15C7B" w14:textId="77777777" w:rsidR="0075069D" w:rsidRPr="00B02AA1" w:rsidRDefault="0075069D" w:rsidP="0075069D">
      <w:pPr>
        <w:pStyle w:val="NormalWeb"/>
        <w:numPr>
          <w:ilvl w:val="0"/>
          <w:numId w:val="33"/>
        </w:numPr>
        <w:spacing w:after="0" w:line="276" w:lineRule="auto"/>
        <w:jc w:val="both"/>
        <w:rPr>
          <w:sz w:val="22"/>
          <w:szCs w:val="22"/>
        </w:rPr>
      </w:pPr>
      <w:r w:rsidRPr="00B02AA1">
        <w:rPr>
          <w:rStyle w:val="Emphasis"/>
          <w:i w:val="0"/>
          <w:iCs w:val="0"/>
          <w:sz w:val="22"/>
          <w:szCs w:val="22"/>
        </w:rPr>
        <w:t>Law of the Republic of Lithuania on Tourism</w:t>
      </w:r>
      <w:r w:rsidRPr="00B02AA1">
        <w:rPr>
          <w:sz w:val="22"/>
          <w:szCs w:val="22"/>
        </w:rPr>
        <w:t xml:space="preserve"> (18 March 1998; last amended 23 January 2023). </w:t>
      </w:r>
      <w:r w:rsidRPr="00B02AA1">
        <w:rPr>
          <w:rStyle w:val="Emphasis"/>
          <w:i w:val="0"/>
          <w:iCs w:val="0"/>
          <w:sz w:val="22"/>
          <w:szCs w:val="22"/>
        </w:rPr>
        <w:t>e-Seimas – Official Portal of Legal Acts of the Republic of Lithuania.</w:t>
      </w:r>
      <w:r w:rsidRPr="00B02AA1">
        <w:rPr>
          <w:sz w:val="22"/>
          <w:szCs w:val="22"/>
        </w:rPr>
        <w:t xml:space="preserve"> &lt;https://e-seimas.lrs.lt/portal/legalAct/lt/TAD/3a2b7132f9f611edbc0bd16e3a4d3b97&gt;;</w:t>
      </w:r>
    </w:p>
    <w:p w14:paraId="55A069FD" w14:textId="77777777" w:rsidR="0075069D" w:rsidRPr="00B02AA1" w:rsidRDefault="0075069D" w:rsidP="0075069D">
      <w:pPr>
        <w:pStyle w:val="NormalWeb"/>
        <w:numPr>
          <w:ilvl w:val="0"/>
          <w:numId w:val="33"/>
        </w:numPr>
        <w:spacing w:after="0" w:line="276" w:lineRule="auto"/>
        <w:jc w:val="both"/>
        <w:rPr>
          <w:sz w:val="22"/>
          <w:szCs w:val="22"/>
        </w:rPr>
      </w:pPr>
      <w:r w:rsidRPr="00B02AA1">
        <w:rPr>
          <w:rStyle w:val="Emphasis"/>
          <w:i w:val="0"/>
          <w:iCs w:val="0"/>
          <w:sz w:val="22"/>
          <w:szCs w:val="22"/>
        </w:rPr>
        <w:t xml:space="preserve">Order No. 630/2022 of the </w:t>
      </w:r>
      <w:r w:rsidRPr="00B02AA1">
        <w:rPr>
          <w:sz w:val="22"/>
          <w:szCs w:val="22"/>
        </w:rPr>
        <w:t>Ministry of Economy, Entrepreneurship and Tourism of Romania</w:t>
      </w:r>
      <w:r w:rsidRPr="00B02AA1">
        <w:rPr>
          <w:rStyle w:val="Emphasis"/>
          <w:i w:val="0"/>
          <w:iCs w:val="0"/>
          <w:sz w:val="22"/>
          <w:szCs w:val="22"/>
        </w:rPr>
        <w:t xml:space="preserve"> On the Certification of Tourist Resorts of National or Local Interest</w:t>
      </w:r>
      <w:r w:rsidRPr="00B02AA1">
        <w:rPr>
          <w:sz w:val="22"/>
          <w:szCs w:val="22"/>
        </w:rPr>
        <w:t>. Official Gazette of Romania, No. 330/04.04.2022. &lt;https://legislatie.just.ro/Public/DetaliiDocumentAfis/256247&gt;;</w:t>
      </w:r>
    </w:p>
    <w:p w14:paraId="060EFF28" w14:textId="77777777" w:rsidR="0075069D" w:rsidRPr="00B02AA1" w:rsidRDefault="0075069D" w:rsidP="0075069D">
      <w:pPr>
        <w:pStyle w:val="NormalWeb"/>
        <w:numPr>
          <w:ilvl w:val="0"/>
          <w:numId w:val="33"/>
        </w:numPr>
        <w:spacing w:after="0" w:line="276" w:lineRule="auto"/>
        <w:jc w:val="both"/>
        <w:rPr>
          <w:sz w:val="22"/>
          <w:szCs w:val="22"/>
        </w:rPr>
      </w:pPr>
      <w:r w:rsidRPr="00B02AA1">
        <w:rPr>
          <w:sz w:val="22"/>
          <w:szCs w:val="22"/>
        </w:rPr>
        <w:t>Regulations of the Cabinet of Ministers of the Republic of Latvia No. 451, “Regulations on Resorts” (2 August 2016; last amended 8 June 2021). likumi.lv – Official Legislation Database of Latvia. &lt;https://likumi.lv/ta/en/en/id/253701&gt;;</w:t>
      </w:r>
    </w:p>
    <w:p w14:paraId="085F6439" w14:textId="77777777" w:rsidR="0075069D" w:rsidRPr="00B02AA1" w:rsidRDefault="0075069D" w:rsidP="0075069D">
      <w:pPr>
        <w:pStyle w:val="NormalWeb"/>
        <w:numPr>
          <w:ilvl w:val="0"/>
          <w:numId w:val="33"/>
        </w:numPr>
        <w:spacing w:after="0" w:line="276" w:lineRule="auto"/>
        <w:jc w:val="both"/>
        <w:rPr>
          <w:sz w:val="22"/>
          <w:szCs w:val="22"/>
        </w:rPr>
      </w:pPr>
      <w:r w:rsidRPr="00B02AA1">
        <w:rPr>
          <w:rStyle w:val="Strong"/>
          <w:b w:val="0"/>
          <w:sz w:val="22"/>
          <w:szCs w:val="22"/>
        </w:rPr>
        <w:t>Resolution No. 1459 of the Government of the Republic of Lithuania On the Approval of the Procedure for Granting and Revoking the Status of Resorts and Resort Areas</w:t>
      </w:r>
      <w:r w:rsidRPr="00B02AA1">
        <w:rPr>
          <w:sz w:val="22"/>
          <w:szCs w:val="22"/>
        </w:rPr>
        <w:t xml:space="preserve"> (23 December 2008; last amended 2 December 2020). </w:t>
      </w:r>
      <w:r w:rsidRPr="00B02AA1">
        <w:rPr>
          <w:rStyle w:val="Emphasis"/>
          <w:i w:val="0"/>
          <w:iCs w:val="0"/>
          <w:sz w:val="22"/>
          <w:szCs w:val="22"/>
        </w:rPr>
        <w:t xml:space="preserve">e-TAR </w:t>
      </w:r>
      <w:r w:rsidRPr="00B02AA1">
        <w:rPr>
          <w:rStyle w:val="Emphasis"/>
          <w:i w:val="0"/>
          <w:iCs w:val="0"/>
          <w:sz w:val="22"/>
          <w:szCs w:val="22"/>
        </w:rPr>
        <w:lastRenderedPageBreak/>
        <w:t>– Official Register of Legal Acts of Lithuania.</w:t>
      </w:r>
      <w:r w:rsidRPr="00B02AA1">
        <w:rPr>
          <w:sz w:val="22"/>
          <w:szCs w:val="22"/>
        </w:rPr>
        <w:t xml:space="preserve"> &lt;https://www.e-tar.lt/portal/lt/legalAct/f94027a07d0111e7827cd63159af616c/asr&gt;;</w:t>
      </w:r>
    </w:p>
    <w:p w14:paraId="00E7BF3E" w14:textId="1C43CDE1" w:rsidR="0075069D" w:rsidRDefault="0075069D" w:rsidP="0075069D">
      <w:pPr>
        <w:pStyle w:val="NormalWeb"/>
        <w:numPr>
          <w:ilvl w:val="0"/>
          <w:numId w:val="33"/>
        </w:numPr>
        <w:spacing w:after="0" w:line="276" w:lineRule="auto"/>
        <w:rPr>
          <w:sz w:val="22"/>
          <w:szCs w:val="22"/>
        </w:rPr>
      </w:pPr>
      <w:r w:rsidRPr="00B02AA1">
        <w:rPr>
          <w:rStyle w:val="Emphasis"/>
          <w:i w:val="0"/>
          <w:iCs w:val="0"/>
          <w:sz w:val="22"/>
          <w:szCs w:val="22"/>
        </w:rPr>
        <w:t>Resolution No. 350 of the Government of the Republic of Lithuania On the Approval of the Description of the Procedure for Granting the Status of a Resort and a Resort Territory</w:t>
      </w:r>
      <w:r w:rsidRPr="00B02AA1">
        <w:rPr>
          <w:sz w:val="22"/>
          <w:szCs w:val="22"/>
        </w:rPr>
        <w:t xml:space="preserve"> (12 April 2006; last amended 15 December 2021). </w:t>
      </w:r>
      <w:r w:rsidRPr="00B02AA1">
        <w:rPr>
          <w:rStyle w:val="Emphasis"/>
          <w:i w:val="0"/>
          <w:iCs w:val="0"/>
          <w:sz w:val="22"/>
          <w:szCs w:val="22"/>
        </w:rPr>
        <w:t>e-TAR – Official Register of Legal Acts of Lithuania.</w:t>
      </w:r>
      <w:r w:rsidRPr="00B02AA1">
        <w:rPr>
          <w:sz w:val="22"/>
          <w:szCs w:val="22"/>
        </w:rPr>
        <w:t xml:space="preserve"> &lt;https://www.e-tar.lt/portal/en/legalAct/TAR.B4B629EF1E3E/WHPJjFiPBK&gt;</w:t>
      </w:r>
      <w:r w:rsidR="00CD0E8F">
        <w:rPr>
          <w:sz w:val="22"/>
          <w:szCs w:val="22"/>
        </w:rPr>
        <w:t>.</w:t>
      </w:r>
    </w:p>
    <w:p w14:paraId="5881AD3F" w14:textId="77777777" w:rsidR="000D0EB7" w:rsidRDefault="000D0EB7" w:rsidP="000D0EB7">
      <w:pPr>
        <w:pStyle w:val="NormalWeb"/>
        <w:spacing w:after="0" w:line="276" w:lineRule="auto"/>
        <w:rPr>
          <w:sz w:val="22"/>
          <w:szCs w:val="22"/>
        </w:rPr>
      </w:pPr>
    </w:p>
    <w:p w14:paraId="0FA79E28" w14:textId="2013B88E" w:rsidR="000D0EB7" w:rsidRDefault="000D0EB7" w:rsidP="000D0EB7">
      <w:pPr>
        <w:pStyle w:val="NormalWeb"/>
        <w:spacing w:after="0" w:line="276" w:lineRule="auto"/>
        <w:rPr>
          <w:sz w:val="22"/>
          <w:szCs w:val="22"/>
        </w:rPr>
      </w:pPr>
      <w:r>
        <w:rPr>
          <w:sz w:val="22"/>
          <w:szCs w:val="22"/>
        </w:rPr>
        <w:t>Web Resources:</w:t>
      </w:r>
    </w:p>
    <w:p w14:paraId="14536BA7" w14:textId="740BFEA5" w:rsidR="000D0EB7" w:rsidRPr="00CA6451" w:rsidRDefault="000D0EB7" w:rsidP="000D0EB7">
      <w:pPr>
        <w:pStyle w:val="NormalWeb"/>
        <w:numPr>
          <w:ilvl w:val="0"/>
          <w:numId w:val="34"/>
        </w:numPr>
        <w:spacing w:after="0" w:line="276" w:lineRule="auto"/>
        <w:jc w:val="both"/>
        <w:rPr>
          <w:sz w:val="22"/>
          <w:szCs w:val="22"/>
        </w:rPr>
      </w:pPr>
      <w:r w:rsidRPr="00CA6451">
        <w:rPr>
          <w:rStyle w:val="Strong"/>
          <w:b w:val="0"/>
          <w:sz w:val="22"/>
          <w:szCs w:val="22"/>
        </w:rPr>
        <w:t>Georgian Resorts Development Agency.</w:t>
      </w:r>
      <w:r w:rsidRPr="00CA6451">
        <w:rPr>
          <w:sz w:val="22"/>
          <w:szCs w:val="22"/>
        </w:rPr>
        <w:t xml:space="preserve"> (n.d.). </w:t>
      </w:r>
      <w:r w:rsidRPr="00CA6451">
        <w:rPr>
          <w:rStyle w:val="Emphasis"/>
          <w:i w:val="0"/>
          <w:iCs w:val="0"/>
          <w:sz w:val="22"/>
          <w:szCs w:val="22"/>
        </w:rPr>
        <w:t>Mission and Vision.</w:t>
      </w:r>
      <w:r w:rsidRPr="00CA6451">
        <w:rPr>
          <w:sz w:val="22"/>
          <w:szCs w:val="22"/>
        </w:rPr>
        <w:t xml:space="preserve"> Government of Georgia. </w:t>
      </w:r>
      <w:r w:rsidR="00CA6451">
        <w:rPr>
          <w:sz w:val="22"/>
          <w:szCs w:val="22"/>
        </w:rPr>
        <w:t xml:space="preserve">Last </w:t>
      </w:r>
      <w:r w:rsidR="0093317A">
        <w:rPr>
          <w:sz w:val="22"/>
          <w:szCs w:val="22"/>
        </w:rPr>
        <w:t>a</w:t>
      </w:r>
      <w:r w:rsidR="00CA6451">
        <w:rPr>
          <w:sz w:val="22"/>
          <w:szCs w:val="22"/>
        </w:rPr>
        <w:t xml:space="preserve">ccess: </w:t>
      </w:r>
      <w:r w:rsidRPr="00CA6451">
        <w:rPr>
          <w:sz w:val="22"/>
          <w:szCs w:val="22"/>
        </w:rPr>
        <w:t>October 31, 2025</w:t>
      </w:r>
      <w:r w:rsidR="00CA6451">
        <w:rPr>
          <w:sz w:val="22"/>
          <w:szCs w:val="22"/>
        </w:rPr>
        <w:t>. &lt;</w:t>
      </w:r>
      <w:r w:rsidRPr="00CA6451">
        <w:rPr>
          <w:sz w:val="22"/>
          <w:szCs w:val="22"/>
        </w:rPr>
        <w:t>https://resorts.gov.ge/mission?menu_id=45&amp;target=_self</w:t>
      </w:r>
      <w:r w:rsidR="00CA6451">
        <w:rPr>
          <w:sz w:val="22"/>
          <w:szCs w:val="22"/>
        </w:rPr>
        <w:t>&gt;;</w:t>
      </w:r>
    </w:p>
    <w:p w14:paraId="5F559C97" w14:textId="32716A82" w:rsidR="000D0EB7" w:rsidRPr="00CA6451" w:rsidRDefault="000D0EB7" w:rsidP="000D0EB7">
      <w:pPr>
        <w:pStyle w:val="NormalWeb"/>
        <w:numPr>
          <w:ilvl w:val="0"/>
          <w:numId w:val="34"/>
        </w:numPr>
        <w:spacing w:after="0" w:line="276" w:lineRule="auto"/>
        <w:jc w:val="both"/>
        <w:rPr>
          <w:sz w:val="22"/>
          <w:szCs w:val="22"/>
        </w:rPr>
      </w:pPr>
      <w:r w:rsidRPr="00CA6451">
        <w:rPr>
          <w:rStyle w:val="Strong"/>
          <w:b w:val="0"/>
          <w:sz w:val="22"/>
          <w:szCs w:val="22"/>
        </w:rPr>
        <w:t>Mountain Trails Agency.</w:t>
      </w:r>
      <w:r w:rsidRPr="00CA6451">
        <w:rPr>
          <w:sz w:val="22"/>
          <w:szCs w:val="22"/>
        </w:rPr>
        <w:t xml:space="preserve"> (n.d.). </w:t>
      </w:r>
      <w:r w:rsidRPr="00CA6451">
        <w:rPr>
          <w:rStyle w:val="Emphasis"/>
          <w:i w:val="0"/>
          <w:iCs w:val="0"/>
          <w:sz w:val="22"/>
          <w:szCs w:val="22"/>
        </w:rPr>
        <w:t>About the Agency.</w:t>
      </w:r>
      <w:r w:rsidRPr="00CA6451">
        <w:rPr>
          <w:sz w:val="22"/>
          <w:szCs w:val="22"/>
        </w:rPr>
        <w:t xml:space="preserve"> Government of Georgia. </w:t>
      </w:r>
      <w:r w:rsidR="00036062">
        <w:rPr>
          <w:sz w:val="22"/>
          <w:szCs w:val="22"/>
        </w:rPr>
        <w:t>Last access:</w:t>
      </w:r>
      <w:r w:rsidRPr="00CA6451">
        <w:rPr>
          <w:sz w:val="22"/>
          <w:szCs w:val="22"/>
        </w:rPr>
        <w:t xml:space="preserve"> October 31, 2025</w:t>
      </w:r>
      <w:r w:rsidR="00036062">
        <w:rPr>
          <w:sz w:val="22"/>
          <w:szCs w:val="22"/>
        </w:rPr>
        <w:t>. &lt;</w:t>
      </w:r>
      <w:r w:rsidRPr="00CA6451">
        <w:rPr>
          <w:sz w:val="22"/>
          <w:szCs w:val="22"/>
        </w:rPr>
        <w:t>https://mta.ski/en/about</w:t>
      </w:r>
      <w:r w:rsidR="00036062">
        <w:rPr>
          <w:sz w:val="22"/>
          <w:szCs w:val="22"/>
        </w:rPr>
        <w:t>&gt;.</w:t>
      </w:r>
    </w:p>
    <w:p w14:paraId="0ABD1ECE" w14:textId="77777777" w:rsidR="000D0EB7" w:rsidRPr="00021435" w:rsidRDefault="000D0EB7" w:rsidP="000D0EB7">
      <w:pPr>
        <w:pStyle w:val="NormalWeb"/>
        <w:spacing w:after="0" w:line="276" w:lineRule="auto"/>
        <w:rPr>
          <w:sz w:val="22"/>
          <w:szCs w:val="22"/>
        </w:rPr>
      </w:pPr>
    </w:p>
    <w:sectPr w:rsidR="000D0EB7" w:rsidRPr="00021435" w:rsidSect="00AE369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3CCC1" w14:textId="77777777" w:rsidR="00221766" w:rsidRDefault="00221766" w:rsidP="005F646D">
      <w:pPr>
        <w:spacing w:after="0" w:line="240" w:lineRule="auto"/>
      </w:pPr>
      <w:r>
        <w:separator/>
      </w:r>
    </w:p>
  </w:endnote>
  <w:endnote w:type="continuationSeparator" w:id="0">
    <w:p w14:paraId="12C33A46" w14:textId="77777777" w:rsidR="00221766" w:rsidRDefault="00221766" w:rsidP="005F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353DB" w14:textId="77777777" w:rsidR="00221766" w:rsidRDefault="00221766" w:rsidP="005F646D">
      <w:pPr>
        <w:spacing w:after="0" w:line="240" w:lineRule="auto"/>
      </w:pPr>
      <w:r>
        <w:separator/>
      </w:r>
    </w:p>
  </w:footnote>
  <w:footnote w:type="continuationSeparator" w:id="0">
    <w:p w14:paraId="7279E003" w14:textId="77777777" w:rsidR="00221766" w:rsidRDefault="00221766" w:rsidP="005F646D">
      <w:pPr>
        <w:spacing w:after="0" w:line="240" w:lineRule="auto"/>
      </w:pPr>
      <w:r>
        <w:continuationSeparator/>
      </w:r>
    </w:p>
  </w:footnote>
  <w:footnote w:id="1">
    <w:p w14:paraId="6062735F" w14:textId="77777777" w:rsidR="00C75719" w:rsidRPr="00E87F30" w:rsidRDefault="00C75719"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Pr="00E87F30">
        <w:rPr>
          <w:rFonts w:ascii="Times New Roman" w:hAnsi="Times New Roman" w:cs="Times New Roman"/>
          <w:bCs/>
          <w:sz w:val="18"/>
          <w:szCs w:val="18"/>
        </w:rPr>
        <w:t>Conterio, J. (2019).</w:t>
      </w:r>
      <w:r w:rsidRPr="00E87F30">
        <w:rPr>
          <w:rFonts w:ascii="Times New Roman" w:hAnsi="Times New Roman" w:cs="Times New Roman"/>
          <w:sz w:val="18"/>
          <w:szCs w:val="18"/>
        </w:rPr>
        <w:t xml:space="preserve"> Curative nature: Medical foundations of Soviet nature protection, 1917–1941. </w:t>
      </w:r>
      <w:r w:rsidRPr="00E87F30">
        <w:rPr>
          <w:rStyle w:val="Emphasis"/>
          <w:rFonts w:ascii="Times New Roman" w:hAnsi="Times New Roman" w:cs="Times New Roman"/>
          <w:i w:val="0"/>
          <w:iCs w:val="0"/>
          <w:sz w:val="18"/>
          <w:szCs w:val="18"/>
        </w:rPr>
        <w:t>Slavic Review</w:t>
      </w:r>
      <w:r w:rsidRPr="00E87F30">
        <w:rPr>
          <w:rFonts w:ascii="Times New Roman" w:hAnsi="Times New Roman" w:cs="Times New Roman"/>
          <w:sz w:val="18"/>
          <w:szCs w:val="18"/>
        </w:rPr>
        <w:t xml:space="preserve">, 78(1), p. 30. </w:t>
      </w:r>
    </w:p>
  </w:footnote>
  <w:footnote w:id="2">
    <w:p w14:paraId="789E5D9F" w14:textId="5D06E266" w:rsidR="00C75719" w:rsidRPr="00E87F30" w:rsidRDefault="00C75719"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Pr="00E87F30">
        <w:rPr>
          <w:rFonts w:ascii="Times New Roman" w:hAnsi="Times New Roman" w:cs="Times New Roman"/>
          <w:bCs/>
          <w:sz w:val="18"/>
          <w:szCs w:val="18"/>
        </w:rPr>
        <w:t>Azmaiparashvili, M., Goderdzishvili, I. (2024).</w:t>
      </w:r>
      <w:r w:rsidRPr="00E87F30">
        <w:rPr>
          <w:rFonts w:ascii="Times New Roman" w:hAnsi="Times New Roman" w:cs="Times New Roman"/>
          <w:sz w:val="18"/>
          <w:szCs w:val="18"/>
        </w:rPr>
        <w:t xml:space="preserve"> Sustainable development of Georgian resorts: modern trends and challenges. Proceedings of the 6</w:t>
      </w:r>
      <w:r w:rsidRPr="00E87F30">
        <w:rPr>
          <w:rFonts w:ascii="Times New Roman" w:hAnsi="Times New Roman" w:cs="Times New Roman"/>
          <w:sz w:val="18"/>
          <w:szCs w:val="18"/>
          <w:vertAlign w:val="superscript"/>
        </w:rPr>
        <w:t>th</w:t>
      </w:r>
      <w:r w:rsidRPr="00E87F30">
        <w:rPr>
          <w:rFonts w:ascii="Times New Roman" w:hAnsi="Times New Roman" w:cs="Times New Roman"/>
          <w:sz w:val="18"/>
          <w:szCs w:val="18"/>
        </w:rPr>
        <w:t xml:space="preserve"> International Scientific and Practical Conference </w:t>
      </w:r>
      <w:r w:rsidR="005A3905" w:rsidRPr="00E87F30">
        <w:rPr>
          <w:rFonts w:ascii="Times New Roman" w:hAnsi="Times New Roman" w:cs="Times New Roman"/>
          <w:sz w:val="18"/>
          <w:szCs w:val="18"/>
        </w:rPr>
        <w:t>“</w:t>
      </w:r>
      <w:r w:rsidRPr="00E87F30">
        <w:rPr>
          <w:rFonts w:ascii="Times New Roman" w:hAnsi="Times New Roman" w:cs="Times New Roman"/>
          <w:sz w:val="18"/>
          <w:szCs w:val="18"/>
        </w:rPr>
        <w:t>Scientific Goals and Purposes in XXI Century</w:t>
      </w:r>
      <w:r w:rsidR="005A3905" w:rsidRPr="00E87F30">
        <w:rPr>
          <w:rFonts w:ascii="Times New Roman" w:hAnsi="Times New Roman" w:cs="Times New Roman"/>
          <w:sz w:val="18"/>
          <w:szCs w:val="18"/>
        </w:rPr>
        <w:t>”</w:t>
      </w:r>
      <w:r w:rsidRPr="00E87F30">
        <w:rPr>
          <w:rFonts w:ascii="Times New Roman" w:hAnsi="Times New Roman" w:cs="Times New Roman"/>
          <w:sz w:val="18"/>
          <w:szCs w:val="18"/>
        </w:rPr>
        <w:t>, 6(193), p. 30.</w:t>
      </w:r>
    </w:p>
  </w:footnote>
  <w:footnote w:id="3">
    <w:p w14:paraId="48BCA172" w14:textId="6297821D" w:rsidR="004E1BBC" w:rsidRPr="00E87F30" w:rsidRDefault="004E1BBC"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Pr="00E87F30">
        <w:rPr>
          <w:rStyle w:val="Strong"/>
          <w:rFonts w:ascii="Times New Roman" w:hAnsi="Times New Roman" w:cs="Times New Roman"/>
          <w:b w:val="0"/>
          <w:sz w:val="18"/>
          <w:szCs w:val="18"/>
        </w:rPr>
        <w:t>Ņitavska, N., Skujāne, D. (2019).</w:t>
      </w:r>
      <w:r w:rsidRPr="00E87F30">
        <w:rPr>
          <w:rFonts w:ascii="Times New Roman" w:hAnsi="Times New Roman" w:cs="Times New Roman"/>
          <w:sz w:val="18"/>
          <w:szCs w:val="18"/>
        </w:rPr>
        <w:t xml:space="preserve"> Re-branding landscapes of forgotten resorts: Case of the healing resort Kemeri in Latvia. </w:t>
      </w:r>
      <w:r w:rsidRPr="00E87F30">
        <w:rPr>
          <w:rStyle w:val="Emphasis"/>
          <w:rFonts w:ascii="Times New Roman" w:hAnsi="Times New Roman" w:cs="Times New Roman"/>
          <w:i w:val="0"/>
          <w:iCs w:val="0"/>
          <w:sz w:val="18"/>
          <w:szCs w:val="18"/>
        </w:rPr>
        <w:t>Landscape Architecture and Art,</w:t>
      </w:r>
      <w:r w:rsidRPr="00E87F30">
        <w:rPr>
          <w:rFonts w:ascii="Times New Roman" w:hAnsi="Times New Roman" w:cs="Times New Roman"/>
          <w:sz w:val="18"/>
          <w:szCs w:val="18"/>
        </w:rPr>
        <w:t xml:space="preserve"> 15(15), p</w:t>
      </w:r>
      <w:r w:rsidR="004E1B3C" w:rsidRPr="00E87F30">
        <w:rPr>
          <w:rFonts w:ascii="Times New Roman" w:hAnsi="Times New Roman" w:cs="Times New Roman"/>
          <w:sz w:val="18"/>
          <w:szCs w:val="18"/>
        </w:rPr>
        <w:t>p</w:t>
      </w:r>
      <w:r w:rsidRPr="00E87F30">
        <w:rPr>
          <w:rFonts w:ascii="Times New Roman" w:hAnsi="Times New Roman" w:cs="Times New Roman"/>
          <w:sz w:val="18"/>
          <w:szCs w:val="18"/>
        </w:rPr>
        <w:t xml:space="preserve">. 32–33. </w:t>
      </w:r>
    </w:p>
  </w:footnote>
  <w:footnote w:id="4">
    <w:p w14:paraId="279C0C92" w14:textId="69678BD8" w:rsidR="004E1BBC" w:rsidRPr="00E87F30" w:rsidRDefault="004E1BBC"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Tutberidze, M. (2021). The Georgian resorts as a basis for wellness tourism development. </w:t>
      </w:r>
      <w:r w:rsidRPr="00E87F30">
        <w:rPr>
          <w:rStyle w:val="Emphasis"/>
          <w:rFonts w:ascii="Times New Roman" w:hAnsi="Times New Roman" w:cs="Times New Roman"/>
          <w:i w:val="0"/>
          <w:iCs w:val="0"/>
          <w:sz w:val="18"/>
          <w:szCs w:val="18"/>
        </w:rPr>
        <w:t>Georgian Geographical Journal,</w:t>
      </w:r>
      <w:r w:rsidRPr="00E87F30">
        <w:rPr>
          <w:rFonts w:ascii="Times New Roman" w:hAnsi="Times New Roman" w:cs="Times New Roman"/>
          <w:sz w:val="18"/>
          <w:szCs w:val="18"/>
        </w:rPr>
        <w:t xml:space="preserve"> 1(1), p</w:t>
      </w:r>
      <w:r w:rsidR="00E87F30">
        <w:rPr>
          <w:rFonts w:ascii="Times New Roman" w:hAnsi="Times New Roman" w:cs="Times New Roman"/>
          <w:sz w:val="18"/>
          <w:szCs w:val="18"/>
        </w:rPr>
        <w:t>p</w:t>
      </w:r>
      <w:r w:rsidRPr="00E87F30">
        <w:rPr>
          <w:rFonts w:ascii="Times New Roman" w:hAnsi="Times New Roman" w:cs="Times New Roman"/>
          <w:sz w:val="18"/>
          <w:szCs w:val="18"/>
        </w:rPr>
        <w:t>. 23–24.</w:t>
      </w:r>
    </w:p>
  </w:footnote>
  <w:footnote w:id="5">
    <w:p w14:paraId="7F042B3A" w14:textId="6C71D306" w:rsidR="00596F47" w:rsidRPr="00E87F30" w:rsidRDefault="00596F47"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Pr="00E87F30">
        <w:rPr>
          <w:rStyle w:val="Strong"/>
          <w:rFonts w:ascii="Times New Roman" w:hAnsi="Times New Roman" w:cs="Times New Roman"/>
          <w:b w:val="0"/>
          <w:bCs w:val="0"/>
          <w:sz w:val="18"/>
          <w:szCs w:val="18"/>
        </w:rPr>
        <w:t>L</w:t>
      </w:r>
      <w:r w:rsidRPr="00E87F30">
        <w:rPr>
          <w:rFonts w:ascii="Times New Roman" w:hAnsi="Times New Roman" w:cs="Times New Roman"/>
          <w:bCs/>
          <w:sz w:val="18"/>
          <w:szCs w:val="18"/>
        </w:rPr>
        <w:t>aw of Georgia on Tourism and Resorts</w:t>
      </w:r>
      <w:r w:rsidR="00320008">
        <w:rPr>
          <w:rFonts w:ascii="Times New Roman" w:hAnsi="Times New Roman" w:cs="Times New Roman"/>
          <w:bCs/>
          <w:sz w:val="18"/>
          <w:szCs w:val="18"/>
        </w:rPr>
        <w:t xml:space="preserve"> </w:t>
      </w:r>
      <w:r w:rsidRPr="00E87F30">
        <w:rPr>
          <w:rFonts w:ascii="Times New Roman" w:hAnsi="Times New Roman" w:cs="Times New Roman"/>
          <w:bCs/>
          <w:sz w:val="18"/>
          <w:szCs w:val="18"/>
        </w:rPr>
        <w:t>No. 1662-IIs</w:t>
      </w:r>
      <w:r w:rsidRPr="00E87F30">
        <w:rPr>
          <w:rFonts w:ascii="Times New Roman" w:hAnsi="Times New Roman" w:cs="Times New Roman"/>
          <w:sz w:val="18"/>
          <w:szCs w:val="18"/>
        </w:rPr>
        <w:t xml:space="preserve">. (28 November 1997). </w:t>
      </w:r>
      <w:r w:rsidR="00A637FC">
        <w:rPr>
          <w:rStyle w:val="Emphasis"/>
          <w:rFonts w:ascii="Times New Roman" w:hAnsi="Times New Roman" w:cs="Times New Roman"/>
          <w:i w:val="0"/>
          <w:iCs w:val="0"/>
          <w:sz w:val="18"/>
          <w:szCs w:val="18"/>
        </w:rPr>
        <w:t>Legislative Herald of Georgia</w:t>
      </w:r>
      <w:r w:rsidRPr="00E87F30">
        <w:rPr>
          <w:rStyle w:val="Emphasis"/>
          <w:rFonts w:ascii="Times New Roman" w:hAnsi="Times New Roman" w:cs="Times New Roman"/>
          <w:i w:val="0"/>
          <w:iCs w:val="0"/>
          <w:sz w:val="18"/>
          <w:szCs w:val="18"/>
        </w:rPr>
        <w:t>,</w:t>
      </w:r>
      <w:r w:rsidRPr="00E87F30">
        <w:rPr>
          <w:rFonts w:ascii="Times New Roman" w:hAnsi="Times New Roman" w:cs="Times New Roman"/>
          <w:sz w:val="18"/>
          <w:szCs w:val="18"/>
        </w:rPr>
        <w:t xml:space="preserve"> Articles 1–7.</w:t>
      </w:r>
      <w:r w:rsidR="00501420">
        <w:rPr>
          <w:rFonts w:ascii="Times New Roman" w:hAnsi="Times New Roman" w:cs="Times New Roman"/>
          <w:sz w:val="18"/>
          <w:szCs w:val="18"/>
        </w:rPr>
        <w:t xml:space="preserve"> &lt;www.matsne.gov.ge&gt;.</w:t>
      </w:r>
    </w:p>
  </w:footnote>
  <w:footnote w:id="6">
    <w:p w14:paraId="382CA46D" w14:textId="7FA89CBA" w:rsidR="004E1BBC" w:rsidRPr="00E87F30" w:rsidRDefault="004E1BBC"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Pr="00E87F30">
        <w:rPr>
          <w:rStyle w:val="Emphasis"/>
          <w:rFonts w:ascii="Times New Roman" w:hAnsi="Times New Roman" w:cs="Times New Roman"/>
          <w:i w:val="0"/>
          <w:iCs w:val="0"/>
          <w:sz w:val="18"/>
          <w:szCs w:val="18"/>
        </w:rPr>
        <w:t>Decree No. 428</w:t>
      </w:r>
      <w:r w:rsidR="00FB19AC">
        <w:rPr>
          <w:rStyle w:val="Emphasis"/>
          <w:rFonts w:ascii="Times New Roman" w:hAnsi="Times New Roman" w:cs="Times New Roman"/>
          <w:i w:val="0"/>
          <w:iCs w:val="0"/>
          <w:sz w:val="18"/>
          <w:szCs w:val="18"/>
        </w:rPr>
        <w:t xml:space="preserve"> of the Government of Georgia</w:t>
      </w:r>
      <w:r w:rsidRPr="00E87F30">
        <w:rPr>
          <w:rStyle w:val="Emphasis"/>
          <w:rFonts w:ascii="Times New Roman" w:hAnsi="Times New Roman" w:cs="Times New Roman"/>
          <w:i w:val="0"/>
          <w:iCs w:val="0"/>
          <w:sz w:val="18"/>
          <w:szCs w:val="18"/>
        </w:rPr>
        <w:t xml:space="preserve"> On the Approval of the List of Resorts and Resort Areas of Georgia</w:t>
      </w:r>
      <w:r w:rsidRPr="00E87F30">
        <w:rPr>
          <w:rFonts w:ascii="Times New Roman" w:hAnsi="Times New Roman" w:cs="Times New Roman"/>
          <w:sz w:val="18"/>
          <w:szCs w:val="18"/>
        </w:rPr>
        <w:t xml:space="preserve"> (3 July 2014).</w:t>
      </w:r>
    </w:p>
  </w:footnote>
  <w:footnote w:id="7">
    <w:p w14:paraId="61D55AC0" w14:textId="5538CEBC" w:rsidR="004E1BBC" w:rsidRPr="00E87F30" w:rsidRDefault="004E1BBC"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Law of Georgia on Protective Sanitary Zones of Health Resorts and Resort Areas, No. 1308-IIs (7 September 2000). </w:t>
      </w:r>
      <w:r w:rsidR="005A1B8E">
        <w:rPr>
          <w:rFonts w:ascii="Times New Roman" w:hAnsi="Times New Roman" w:cs="Times New Roman"/>
          <w:sz w:val="18"/>
          <w:szCs w:val="18"/>
        </w:rPr>
        <w:t>Legislative Herald of Georgia</w:t>
      </w:r>
      <w:r w:rsidRPr="00E87F30">
        <w:rPr>
          <w:rFonts w:ascii="Times New Roman" w:hAnsi="Times New Roman" w:cs="Times New Roman"/>
          <w:sz w:val="18"/>
          <w:szCs w:val="18"/>
        </w:rPr>
        <w:t>.</w:t>
      </w:r>
      <w:r w:rsidR="006D142A">
        <w:rPr>
          <w:rFonts w:ascii="Times New Roman" w:hAnsi="Times New Roman" w:cs="Times New Roman"/>
          <w:sz w:val="18"/>
          <w:szCs w:val="18"/>
        </w:rPr>
        <w:t xml:space="preserve"> &lt;www.matsne.gov.ge&gt;.</w:t>
      </w:r>
    </w:p>
  </w:footnote>
  <w:footnote w:id="8">
    <w:p w14:paraId="61CA547E" w14:textId="1E197F08" w:rsidR="00733E88" w:rsidRPr="00E87F30" w:rsidRDefault="00733E88"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Pr="00E87F30">
        <w:rPr>
          <w:rStyle w:val="Emphasis"/>
          <w:rFonts w:ascii="Times New Roman" w:hAnsi="Times New Roman" w:cs="Times New Roman"/>
          <w:i w:val="0"/>
          <w:iCs w:val="0"/>
          <w:sz w:val="18"/>
          <w:szCs w:val="18"/>
        </w:rPr>
        <w:t>Law of Georgia on Tourism</w:t>
      </w:r>
      <w:r w:rsidR="000C526D">
        <w:rPr>
          <w:rFonts w:ascii="Times New Roman" w:hAnsi="Times New Roman" w:cs="Times New Roman"/>
          <w:sz w:val="18"/>
          <w:szCs w:val="18"/>
        </w:rPr>
        <w:t xml:space="preserve"> (</w:t>
      </w:r>
      <w:r w:rsidRPr="00E87F30">
        <w:rPr>
          <w:rFonts w:ascii="Times New Roman" w:hAnsi="Times New Roman" w:cs="Times New Roman"/>
          <w:sz w:val="18"/>
          <w:szCs w:val="18"/>
        </w:rPr>
        <w:t>15 December 2023</w:t>
      </w:r>
      <w:r w:rsidR="000C526D">
        <w:rPr>
          <w:rFonts w:ascii="Times New Roman" w:hAnsi="Times New Roman" w:cs="Times New Roman"/>
          <w:sz w:val="18"/>
          <w:szCs w:val="18"/>
        </w:rPr>
        <w:t>)</w:t>
      </w:r>
      <w:r w:rsidRPr="00E87F30">
        <w:rPr>
          <w:rFonts w:ascii="Times New Roman" w:hAnsi="Times New Roman" w:cs="Times New Roman"/>
          <w:sz w:val="18"/>
          <w:szCs w:val="18"/>
        </w:rPr>
        <w:t xml:space="preserve">. </w:t>
      </w:r>
      <w:r w:rsidR="000C526D">
        <w:rPr>
          <w:rStyle w:val="Emphasis"/>
          <w:rFonts w:ascii="Times New Roman" w:hAnsi="Times New Roman" w:cs="Times New Roman"/>
          <w:i w:val="0"/>
          <w:iCs w:val="0"/>
          <w:sz w:val="18"/>
          <w:szCs w:val="18"/>
        </w:rPr>
        <w:t>Legislative Herald of Georgia.</w:t>
      </w:r>
      <w:r w:rsidR="006D142A">
        <w:rPr>
          <w:rStyle w:val="Emphasis"/>
          <w:rFonts w:ascii="Times New Roman" w:hAnsi="Times New Roman" w:cs="Times New Roman"/>
          <w:i w:val="0"/>
          <w:iCs w:val="0"/>
          <w:sz w:val="18"/>
          <w:szCs w:val="18"/>
        </w:rPr>
        <w:t xml:space="preserve"> </w:t>
      </w:r>
      <w:r w:rsidR="006D142A">
        <w:rPr>
          <w:rFonts w:ascii="Times New Roman" w:hAnsi="Times New Roman" w:cs="Times New Roman"/>
          <w:sz w:val="18"/>
          <w:szCs w:val="18"/>
        </w:rPr>
        <w:t>&lt;www.matsne.gov.ge&gt;.</w:t>
      </w:r>
    </w:p>
  </w:footnote>
  <w:footnote w:id="9">
    <w:p w14:paraId="2B3503A7" w14:textId="5CC272F0" w:rsidR="002A77DB" w:rsidRPr="00E87F30" w:rsidRDefault="002A77DB"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002447EB">
        <w:rPr>
          <w:rStyle w:val="Emphasis"/>
          <w:rFonts w:ascii="Times New Roman" w:hAnsi="Times New Roman" w:cs="Times New Roman"/>
          <w:i w:val="0"/>
          <w:iCs w:val="0"/>
          <w:sz w:val="18"/>
          <w:szCs w:val="18"/>
        </w:rPr>
        <w:t>Ibid.</w:t>
      </w:r>
      <w:r w:rsidRPr="00E87F30">
        <w:rPr>
          <w:rFonts w:ascii="Times New Roman" w:hAnsi="Times New Roman" w:cs="Times New Roman"/>
          <w:sz w:val="18"/>
          <w:szCs w:val="18"/>
        </w:rPr>
        <w:t xml:space="preserve">, </w:t>
      </w:r>
      <w:r w:rsidRPr="00E87F30">
        <w:rPr>
          <w:rFonts w:ascii="Times New Roman" w:hAnsi="Times New Roman" w:cs="Times New Roman"/>
          <w:bCs/>
          <w:sz w:val="18"/>
          <w:szCs w:val="18"/>
        </w:rPr>
        <w:t>Art</w:t>
      </w:r>
      <w:r w:rsidR="002447EB">
        <w:rPr>
          <w:rFonts w:ascii="Times New Roman" w:hAnsi="Times New Roman" w:cs="Times New Roman"/>
          <w:bCs/>
          <w:sz w:val="18"/>
          <w:szCs w:val="18"/>
        </w:rPr>
        <w:t>icle</w:t>
      </w:r>
      <w:r w:rsidRPr="00E87F30">
        <w:rPr>
          <w:rFonts w:ascii="Times New Roman" w:hAnsi="Times New Roman" w:cs="Times New Roman"/>
          <w:bCs/>
          <w:sz w:val="18"/>
          <w:szCs w:val="18"/>
        </w:rPr>
        <w:t xml:space="preserve"> 4.</w:t>
      </w:r>
    </w:p>
  </w:footnote>
  <w:footnote w:id="10">
    <w:p w14:paraId="079F092F" w14:textId="2E129582" w:rsidR="008917D9" w:rsidRPr="00451AB9" w:rsidRDefault="008917D9" w:rsidP="0022467D">
      <w:pPr>
        <w:pStyle w:val="FootnoteText"/>
        <w:jc w:val="both"/>
        <w:rPr>
          <w:rFonts w:ascii="Times New Roman" w:hAnsi="Times New Roman" w:cs="Times New Roman"/>
          <w:sz w:val="18"/>
          <w:szCs w:val="18"/>
        </w:rPr>
      </w:pPr>
      <w:r w:rsidRPr="00451AB9">
        <w:rPr>
          <w:rStyle w:val="FootnoteReference"/>
          <w:rFonts w:ascii="Times New Roman" w:hAnsi="Times New Roman" w:cs="Times New Roman"/>
          <w:sz w:val="18"/>
          <w:szCs w:val="18"/>
        </w:rPr>
        <w:footnoteRef/>
      </w:r>
      <w:r w:rsidRPr="00451AB9">
        <w:rPr>
          <w:rFonts w:ascii="Times New Roman" w:hAnsi="Times New Roman" w:cs="Times New Roman"/>
          <w:sz w:val="18"/>
          <w:szCs w:val="18"/>
        </w:rPr>
        <w:t xml:space="preserve"> </w:t>
      </w:r>
      <w:r w:rsidRPr="00451AB9">
        <w:rPr>
          <w:rStyle w:val="Emphasis"/>
          <w:rFonts w:ascii="Times New Roman" w:hAnsi="Times New Roman" w:cs="Times New Roman"/>
          <w:i w:val="0"/>
          <w:sz w:val="18"/>
          <w:szCs w:val="18"/>
        </w:rPr>
        <w:t xml:space="preserve">Georgian Resorts Development Agency. (n.d.). Mission and Vision. Government of Georgia. </w:t>
      </w:r>
      <w:r w:rsidR="00CD0E8F" w:rsidRPr="00451AB9">
        <w:rPr>
          <w:rStyle w:val="Emphasis"/>
          <w:rFonts w:ascii="Times New Roman" w:hAnsi="Times New Roman" w:cs="Times New Roman"/>
          <w:i w:val="0"/>
          <w:sz w:val="18"/>
          <w:szCs w:val="18"/>
        </w:rPr>
        <w:t>Last access:</w:t>
      </w:r>
      <w:r w:rsidRPr="00451AB9">
        <w:rPr>
          <w:rStyle w:val="Emphasis"/>
          <w:rFonts w:ascii="Times New Roman" w:hAnsi="Times New Roman" w:cs="Times New Roman"/>
          <w:i w:val="0"/>
          <w:sz w:val="18"/>
          <w:szCs w:val="18"/>
        </w:rPr>
        <w:t xml:space="preserve"> October 31, 2025</w:t>
      </w:r>
      <w:r w:rsidR="00CD0E8F" w:rsidRPr="00451AB9">
        <w:rPr>
          <w:rStyle w:val="Emphasis"/>
          <w:rFonts w:ascii="Times New Roman" w:hAnsi="Times New Roman" w:cs="Times New Roman"/>
          <w:i w:val="0"/>
          <w:sz w:val="18"/>
          <w:szCs w:val="18"/>
        </w:rPr>
        <w:t>.</w:t>
      </w:r>
      <w:r w:rsidRPr="00451AB9">
        <w:rPr>
          <w:rStyle w:val="Emphasis"/>
          <w:rFonts w:ascii="Times New Roman" w:hAnsi="Times New Roman" w:cs="Times New Roman"/>
          <w:i w:val="0"/>
          <w:sz w:val="18"/>
          <w:szCs w:val="18"/>
        </w:rPr>
        <w:t xml:space="preserve"> </w:t>
      </w:r>
      <w:r w:rsidR="00CD0E8F" w:rsidRPr="00451AB9">
        <w:rPr>
          <w:rStyle w:val="Emphasis"/>
          <w:rFonts w:ascii="Times New Roman" w:hAnsi="Times New Roman" w:cs="Times New Roman"/>
          <w:i w:val="0"/>
          <w:sz w:val="18"/>
          <w:szCs w:val="18"/>
        </w:rPr>
        <w:t>&lt;</w:t>
      </w:r>
      <w:r w:rsidRPr="00451AB9">
        <w:rPr>
          <w:rStyle w:val="Emphasis"/>
          <w:rFonts w:ascii="Times New Roman" w:hAnsi="Times New Roman" w:cs="Times New Roman"/>
          <w:i w:val="0"/>
          <w:sz w:val="18"/>
          <w:szCs w:val="18"/>
        </w:rPr>
        <w:t>https://resorts.gov.ge/mission?menu_id=45&amp;target=_self</w:t>
      </w:r>
      <w:r w:rsidR="00CD0E8F" w:rsidRPr="00451AB9">
        <w:rPr>
          <w:rStyle w:val="Emphasis"/>
          <w:rFonts w:ascii="Times New Roman" w:hAnsi="Times New Roman" w:cs="Times New Roman"/>
          <w:i w:val="0"/>
          <w:sz w:val="18"/>
          <w:szCs w:val="18"/>
        </w:rPr>
        <w:t>&gt;.</w:t>
      </w:r>
    </w:p>
  </w:footnote>
  <w:footnote w:id="11">
    <w:p w14:paraId="0A84D7BD" w14:textId="6E2B8ACC" w:rsidR="008917D9" w:rsidRDefault="008917D9" w:rsidP="0022467D">
      <w:pPr>
        <w:pStyle w:val="FootnoteText"/>
        <w:jc w:val="both"/>
      </w:pPr>
      <w:r w:rsidRPr="00451AB9">
        <w:rPr>
          <w:rStyle w:val="FootnoteReference"/>
          <w:rFonts w:ascii="Times New Roman" w:hAnsi="Times New Roman" w:cs="Times New Roman"/>
          <w:sz w:val="18"/>
          <w:szCs w:val="18"/>
        </w:rPr>
        <w:footnoteRef/>
      </w:r>
      <w:r w:rsidRPr="00451AB9">
        <w:rPr>
          <w:rFonts w:ascii="Times New Roman" w:hAnsi="Times New Roman" w:cs="Times New Roman"/>
          <w:sz w:val="18"/>
          <w:szCs w:val="18"/>
        </w:rPr>
        <w:t xml:space="preserve"> </w:t>
      </w:r>
      <w:r w:rsidRPr="00451AB9">
        <w:rPr>
          <w:rStyle w:val="Emphasis"/>
          <w:rFonts w:ascii="Times New Roman" w:hAnsi="Times New Roman" w:cs="Times New Roman"/>
          <w:i w:val="0"/>
          <w:sz w:val="18"/>
          <w:szCs w:val="18"/>
        </w:rPr>
        <w:t xml:space="preserve">Mountain Trails Agency. (n.d.). About the Agency. Government of Georgia. </w:t>
      </w:r>
      <w:r w:rsidR="00CD0E8F" w:rsidRPr="00451AB9">
        <w:rPr>
          <w:rStyle w:val="Emphasis"/>
          <w:rFonts w:ascii="Times New Roman" w:hAnsi="Times New Roman" w:cs="Times New Roman"/>
          <w:i w:val="0"/>
          <w:sz w:val="18"/>
          <w:szCs w:val="18"/>
        </w:rPr>
        <w:t xml:space="preserve">Last access: </w:t>
      </w:r>
      <w:r w:rsidRPr="00451AB9">
        <w:rPr>
          <w:rStyle w:val="Emphasis"/>
          <w:rFonts w:ascii="Times New Roman" w:hAnsi="Times New Roman" w:cs="Times New Roman"/>
          <w:i w:val="0"/>
          <w:sz w:val="18"/>
          <w:szCs w:val="18"/>
        </w:rPr>
        <w:t>October 31, 2025</w:t>
      </w:r>
      <w:r w:rsidR="00CD0E8F" w:rsidRPr="00451AB9">
        <w:rPr>
          <w:rStyle w:val="Emphasis"/>
          <w:rFonts w:ascii="Times New Roman" w:hAnsi="Times New Roman" w:cs="Times New Roman"/>
          <w:i w:val="0"/>
          <w:sz w:val="18"/>
          <w:szCs w:val="18"/>
        </w:rPr>
        <w:t>. &lt;</w:t>
      </w:r>
      <w:r w:rsidRPr="00451AB9">
        <w:rPr>
          <w:rStyle w:val="Emphasis"/>
          <w:rFonts w:ascii="Times New Roman" w:hAnsi="Times New Roman" w:cs="Times New Roman"/>
          <w:i w:val="0"/>
          <w:sz w:val="18"/>
          <w:szCs w:val="18"/>
        </w:rPr>
        <w:t>https://mta.ski/en/about</w:t>
      </w:r>
      <w:r w:rsidR="00CD0E8F" w:rsidRPr="00451AB9">
        <w:rPr>
          <w:rStyle w:val="Emphasis"/>
          <w:rFonts w:ascii="Times New Roman" w:hAnsi="Times New Roman" w:cs="Times New Roman"/>
          <w:i w:val="0"/>
          <w:sz w:val="18"/>
          <w:szCs w:val="18"/>
        </w:rPr>
        <w:t>&gt;.</w:t>
      </w:r>
    </w:p>
  </w:footnote>
  <w:footnote w:id="12">
    <w:p w14:paraId="25E30C61" w14:textId="1C66CB1E" w:rsidR="001E582E" w:rsidRPr="00E87F30" w:rsidRDefault="001E582E"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Varadzhakova, D., Naidenov, A., Ilieva, N., Raykova, M. (2023). The Bulgarian national Black Sea resorts in the context of domestic tourism. GeoJournal of Tourism and Geosites, 49(4), p. 1088. </w:t>
      </w:r>
    </w:p>
  </w:footnote>
  <w:footnote w:id="13">
    <w:p w14:paraId="4BCF339E" w14:textId="50E29DE3" w:rsidR="00EE7D42" w:rsidRPr="0043607D" w:rsidRDefault="00EE7D42"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00C22806" w:rsidRPr="00E87F30">
        <w:rPr>
          <w:rStyle w:val="Emphasis"/>
          <w:rFonts w:ascii="Times New Roman" w:hAnsi="Times New Roman" w:cs="Times New Roman"/>
          <w:i w:val="0"/>
          <w:iCs w:val="0"/>
          <w:sz w:val="18"/>
          <w:szCs w:val="18"/>
        </w:rPr>
        <w:t>Law of the Republic of Bulgaria</w:t>
      </w:r>
      <w:r w:rsidR="00397A7C">
        <w:rPr>
          <w:rStyle w:val="Emphasis"/>
          <w:rFonts w:ascii="Times New Roman" w:hAnsi="Times New Roman" w:cs="Times New Roman"/>
          <w:i w:val="0"/>
          <w:iCs w:val="0"/>
          <w:sz w:val="18"/>
          <w:szCs w:val="18"/>
        </w:rPr>
        <w:t xml:space="preserve"> </w:t>
      </w:r>
      <w:r w:rsidR="00397A7C" w:rsidRPr="00E87F30">
        <w:rPr>
          <w:rStyle w:val="Emphasis"/>
          <w:rFonts w:ascii="Times New Roman" w:hAnsi="Times New Roman" w:cs="Times New Roman"/>
          <w:i w:val="0"/>
          <w:iCs w:val="0"/>
          <w:sz w:val="18"/>
          <w:szCs w:val="18"/>
        </w:rPr>
        <w:t>on Tourism</w:t>
      </w:r>
      <w:r w:rsidR="00C22806" w:rsidRPr="00E87F30">
        <w:rPr>
          <w:rFonts w:ascii="Times New Roman" w:hAnsi="Times New Roman" w:cs="Times New Roman"/>
          <w:sz w:val="18"/>
          <w:szCs w:val="18"/>
        </w:rPr>
        <w:t xml:space="preserve"> (</w:t>
      </w:r>
      <w:r w:rsidR="00C22806" w:rsidRPr="00E87F30">
        <w:rPr>
          <w:rStyle w:val="Emphasis"/>
          <w:rFonts w:ascii="Times New Roman" w:hAnsi="Times New Roman" w:cs="Times New Roman"/>
          <w:i w:val="0"/>
          <w:iCs w:val="0"/>
          <w:sz w:val="18"/>
          <w:szCs w:val="18"/>
        </w:rPr>
        <w:t>State Gazette</w:t>
      </w:r>
      <w:r w:rsidR="00C22806" w:rsidRPr="00E87F30">
        <w:rPr>
          <w:rFonts w:ascii="Times New Roman" w:hAnsi="Times New Roman" w:cs="Times New Roman"/>
          <w:sz w:val="18"/>
          <w:szCs w:val="18"/>
        </w:rPr>
        <w:t xml:space="preserve"> No. 30 of 26 March 2013; last amended </w:t>
      </w:r>
      <w:r w:rsidR="00C22806" w:rsidRPr="00E87F30">
        <w:rPr>
          <w:rStyle w:val="Emphasis"/>
          <w:rFonts w:ascii="Times New Roman" w:hAnsi="Times New Roman" w:cs="Times New Roman"/>
          <w:i w:val="0"/>
          <w:iCs w:val="0"/>
          <w:sz w:val="18"/>
          <w:szCs w:val="18"/>
        </w:rPr>
        <w:t>State Gazette</w:t>
      </w:r>
      <w:r w:rsidR="00C22806" w:rsidRPr="00E87F30">
        <w:rPr>
          <w:rFonts w:ascii="Times New Roman" w:hAnsi="Times New Roman" w:cs="Times New Roman"/>
          <w:sz w:val="18"/>
          <w:szCs w:val="18"/>
        </w:rPr>
        <w:t xml:space="preserve"> No. 20 of 12 March </w:t>
      </w:r>
      <w:r w:rsidR="00C22806" w:rsidRPr="0043607D">
        <w:rPr>
          <w:rFonts w:ascii="Times New Roman" w:hAnsi="Times New Roman" w:cs="Times New Roman"/>
          <w:sz w:val="18"/>
          <w:szCs w:val="18"/>
        </w:rPr>
        <w:t xml:space="preserve">2021), </w:t>
      </w:r>
      <w:r w:rsidR="00C22806" w:rsidRPr="0043607D">
        <w:rPr>
          <w:rStyle w:val="Strong"/>
          <w:rFonts w:ascii="Times New Roman" w:hAnsi="Times New Roman" w:cs="Times New Roman"/>
          <w:b w:val="0"/>
          <w:sz w:val="18"/>
          <w:szCs w:val="18"/>
        </w:rPr>
        <w:t xml:space="preserve">Chapter Four </w:t>
      </w:r>
      <w:r w:rsidR="005A3905" w:rsidRPr="0043607D">
        <w:rPr>
          <w:rStyle w:val="Strong"/>
          <w:rFonts w:ascii="Times New Roman" w:hAnsi="Times New Roman" w:cs="Times New Roman"/>
          <w:b w:val="0"/>
          <w:sz w:val="18"/>
          <w:szCs w:val="18"/>
        </w:rPr>
        <w:t>“</w:t>
      </w:r>
      <w:r w:rsidR="00C22806" w:rsidRPr="0043607D">
        <w:rPr>
          <w:rStyle w:val="Strong"/>
          <w:rFonts w:ascii="Times New Roman" w:hAnsi="Times New Roman" w:cs="Times New Roman"/>
          <w:b w:val="0"/>
          <w:sz w:val="18"/>
          <w:szCs w:val="18"/>
        </w:rPr>
        <w:t>A</w:t>
      </w:r>
      <w:r w:rsidR="005A3905" w:rsidRPr="0043607D">
        <w:rPr>
          <w:rStyle w:val="Strong"/>
          <w:rFonts w:ascii="Times New Roman" w:hAnsi="Times New Roman" w:cs="Times New Roman"/>
          <w:b w:val="0"/>
          <w:sz w:val="18"/>
          <w:szCs w:val="18"/>
        </w:rPr>
        <w:t>”</w:t>
      </w:r>
      <w:r w:rsidR="00C22806" w:rsidRPr="0043607D">
        <w:rPr>
          <w:rStyle w:val="Strong"/>
          <w:rFonts w:ascii="Times New Roman" w:hAnsi="Times New Roman" w:cs="Times New Roman"/>
          <w:b w:val="0"/>
          <w:sz w:val="18"/>
          <w:szCs w:val="18"/>
        </w:rPr>
        <w:t xml:space="preserve"> – National Resort</w:t>
      </w:r>
      <w:r w:rsidR="00476EDA" w:rsidRPr="0043607D">
        <w:rPr>
          <w:rStyle w:val="Strong"/>
          <w:rFonts w:ascii="Times New Roman" w:hAnsi="Times New Roman" w:cs="Times New Roman"/>
          <w:b w:val="0"/>
          <w:sz w:val="18"/>
          <w:szCs w:val="18"/>
        </w:rPr>
        <w:t xml:space="preserve">s. </w:t>
      </w:r>
      <w:r w:rsidR="0043607D" w:rsidRPr="0043607D">
        <w:rPr>
          <w:rStyle w:val="Emphasis"/>
          <w:rFonts w:ascii="Times New Roman" w:hAnsi="Times New Roman" w:cs="Times New Roman"/>
          <w:i w:val="0"/>
          <w:iCs w:val="0"/>
          <w:sz w:val="18"/>
          <w:szCs w:val="18"/>
        </w:rPr>
        <w:t>lex.bg – Official Legislation Database of Bulgaria</w:t>
      </w:r>
      <w:r w:rsidR="0043607D" w:rsidRPr="0043607D">
        <w:rPr>
          <w:rStyle w:val="Strong"/>
          <w:rFonts w:ascii="Times New Roman" w:hAnsi="Times New Roman" w:cs="Times New Roman"/>
          <w:b w:val="0"/>
          <w:i/>
          <w:iCs/>
          <w:sz w:val="18"/>
          <w:szCs w:val="18"/>
        </w:rPr>
        <w:t>.</w:t>
      </w:r>
      <w:r w:rsidR="0043607D" w:rsidRPr="0043607D">
        <w:rPr>
          <w:rStyle w:val="Strong"/>
          <w:rFonts w:ascii="Times New Roman" w:hAnsi="Times New Roman" w:cs="Times New Roman"/>
          <w:b w:val="0"/>
          <w:sz w:val="18"/>
          <w:szCs w:val="18"/>
        </w:rPr>
        <w:t xml:space="preserve"> </w:t>
      </w:r>
      <w:r w:rsidR="00476EDA" w:rsidRPr="0043607D">
        <w:rPr>
          <w:rStyle w:val="Strong"/>
          <w:rFonts w:ascii="Times New Roman" w:hAnsi="Times New Roman" w:cs="Times New Roman"/>
          <w:b w:val="0"/>
          <w:sz w:val="18"/>
          <w:szCs w:val="18"/>
        </w:rPr>
        <w:t>&lt;</w:t>
      </w:r>
      <w:r w:rsidR="00C22806" w:rsidRPr="0043607D">
        <w:rPr>
          <w:rFonts w:ascii="Times New Roman" w:hAnsi="Times New Roman" w:cs="Times New Roman"/>
          <w:sz w:val="18"/>
          <w:szCs w:val="18"/>
        </w:rPr>
        <w:t>https://lex.bg/bg/laws/ldoc/2135845281</w:t>
      </w:r>
      <w:r w:rsidR="00D04EB6" w:rsidRPr="0043607D">
        <w:rPr>
          <w:rFonts w:ascii="Times New Roman" w:hAnsi="Times New Roman" w:cs="Times New Roman"/>
          <w:sz w:val="18"/>
          <w:szCs w:val="18"/>
        </w:rPr>
        <w:t>&gt;.</w:t>
      </w:r>
    </w:p>
  </w:footnote>
  <w:footnote w:id="14">
    <w:p w14:paraId="5693D35C" w14:textId="4121F0B4" w:rsidR="00EE7D42" w:rsidRPr="00E87F30" w:rsidRDefault="00EE7D42"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00FA5638" w:rsidRPr="00E87F30">
        <w:rPr>
          <w:rStyle w:val="Emphasis"/>
          <w:rFonts w:ascii="Times New Roman" w:hAnsi="Times New Roman" w:cs="Times New Roman"/>
          <w:i w:val="0"/>
          <w:iCs w:val="0"/>
          <w:sz w:val="18"/>
          <w:szCs w:val="18"/>
        </w:rPr>
        <w:t>Law of the Republic of Latvia</w:t>
      </w:r>
      <w:r w:rsidR="00875707">
        <w:rPr>
          <w:rStyle w:val="Emphasis"/>
          <w:rFonts w:ascii="Times New Roman" w:hAnsi="Times New Roman" w:cs="Times New Roman"/>
          <w:i w:val="0"/>
          <w:iCs w:val="0"/>
          <w:sz w:val="18"/>
          <w:szCs w:val="18"/>
        </w:rPr>
        <w:t xml:space="preserve"> on </w:t>
      </w:r>
      <w:r w:rsidR="00875707" w:rsidRPr="00E87F30">
        <w:rPr>
          <w:rStyle w:val="Emphasis"/>
          <w:rFonts w:ascii="Times New Roman" w:hAnsi="Times New Roman" w:cs="Times New Roman"/>
          <w:i w:val="0"/>
          <w:iCs w:val="0"/>
          <w:sz w:val="18"/>
          <w:szCs w:val="18"/>
        </w:rPr>
        <w:t>Tourism</w:t>
      </w:r>
      <w:r w:rsidR="001C5760">
        <w:rPr>
          <w:rFonts w:ascii="Times New Roman" w:hAnsi="Times New Roman" w:cs="Times New Roman"/>
          <w:sz w:val="18"/>
          <w:szCs w:val="18"/>
        </w:rPr>
        <w:t xml:space="preserve"> </w:t>
      </w:r>
      <w:r w:rsidR="00FA5638" w:rsidRPr="00E87F30">
        <w:rPr>
          <w:rFonts w:ascii="Times New Roman" w:hAnsi="Times New Roman" w:cs="Times New Roman"/>
          <w:sz w:val="18"/>
          <w:szCs w:val="18"/>
        </w:rPr>
        <w:t>(19 June 1998; last amended 1 July 2022</w:t>
      </w:r>
      <w:r w:rsidR="00FA5638" w:rsidRPr="001C5760">
        <w:rPr>
          <w:rFonts w:ascii="Times New Roman" w:hAnsi="Times New Roman" w:cs="Times New Roman"/>
          <w:bCs/>
          <w:sz w:val="18"/>
          <w:szCs w:val="18"/>
        </w:rPr>
        <w:t>),</w:t>
      </w:r>
      <w:r w:rsidR="00FA5638" w:rsidRPr="00E87F30">
        <w:rPr>
          <w:rFonts w:ascii="Times New Roman" w:hAnsi="Times New Roman" w:cs="Times New Roman"/>
          <w:b/>
          <w:sz w:val="18"/>
          <w:szCs w:val="18"/>
        </w:rPr>
        <w:t xml:space="preserve"> </w:t>
      </w:r>
      <w:r w:rsidR="00FA5638" w:rsidRPr="00E87F30">
        <w:rPr>
          <w:rStyle w:val="Strong"/>
          <w:rFonts w:ascii="Times New Roman" w:hAnsi="Times New Roman" w:cs="Times New Roman"/>
          <w:b w:val="0"/>
          <w:sz w:val="18"/>
          <w:szCs w:val="18"/>
        </w:rPr>
        <w:t xml:space="preserve">Article 6¹ – </w:t>
      </w:r>
      <w:r w:rsidR="005A3905" w:rsidRPr="00E87F30">
        <w:rPr>
          <w:rStyle w:val="Strong"/>
          <w:rFonts w:ascii="Times New Roman" w:hAnsi="Times New Roman" w:cs="Times New Roman"/>
          <w:b w:val="0"/>
          <w:sz w:val="18"/>
          <w:szCs w:val="18"/>
        </w:rPr>
        <w:t>“</w:t>
      </w:r>
      <w:r w:rsidR="00FA5638" w:rsidRPr="00E87F30">
        <w:rPr>
          <w:rStyle w:val="Strong"/>
          <w:rFonts w:ascii="Times New Roman" w:hAnsi="Times New Roman" w:cs="Times New Roman"/>
          <w:b w:val="0"/>
          <w:sz w:val="18"/>
          <w:szCs w:val="18"/>
        </w:rPr>
        <w:t>Resort and Granting of its Status</w:t>
      </w:r>
      <w:r w:rsidR="001C5760">
        <w:rPr>
          <w:rStyle w:val="Strong"/>
          <w:rFonts w:ascii="Times New Roman" w:hAnsi="Times New Roman" w:cs="Times New Roman"/>
          <w:b w:val="0"/>
          <w:bCs w:val="0"/>
          <w:sz w:val="18"/>
          <w:szCs w:val="18"/>
        </w:rPr>
        <w:t>”.</w:t>
      </w:r>
      <w:r w:rsidR="00FA5638" w:rsidRPr="00E87F30">
        <w:rPr>
          <w:rFonts w:ascii="Times New Roman" w:hAnsi="Times New Roman" w:cs="Times New Roman"/>
          <w:sz w:val="18"/>
          <w:szCs w:val="18"/>
        </w:rPr>
        <w:t xml:space="preserve"> </w:t>
      </w:r>
      <w:r w:rsidR="0087739B">
        <w:rPr>
          <w:rStyle w:val="Emphasis"/>
          <w:rFonts w:ascii="Times New Roman" w:hAnsi="Times New Roman" w:cs="Times New Roman"/>
          <w:i w:val="0"/>
          <w:iCs w:val="0"/>
          <w:sz w:val="18"/>
          <w:szCs w:val="18"/>
        </w:rPr>
        <w:t>l</w:t>
      </w:r>
      <w:r w:rsidR="00FA5638" w:rsidRPr="00E87F30">
        <w:rPr>
          <w:rStyle w:val="Emphasis"/>
          <w:rFonts w:ascii="Times New Roman" w:hAnsi="Times New Roman" w:cs="Times New Roman"/>
          <w:i w:val="0"/>
          <w:iCs w:val="0"/>
          <w:sz w:val="18"/>
          <w:szCs w:val="18"/>
        </w:rPr>
        <w:t>ikumi.lv – Official Legislation Database of Latvia.</w:t>
      </w:r>
      <w:r w:rsidR="00FA5638" w:rsidRPr="00E87F30">
        <w:rPr>
          <w:rFonts w:ascii="Times New Roman" w:hAnsi="Times New Roman" w:cs="Times New Roman"/>
          <w:sz w:val="18"/>
          <w:szCs w:val="18"/>
        </w:rPr>
        <w:t xml:space="preserve"> </w:t>
      </w:r>
      <w:r w:rsidR="007E3918">
        <w:rPr>
          <w:rFonts w:ascii="Times New Roman" w:hAnsi="Times New Roman" w:cs="Times New Roman"/>
          <w:sz w:val="18"/>
          <w:szCs w:val="18"/>
        </w:rPr>
        <w:t>&lt;</w:t>
      </w:r>
      <w:r w:rsidR="00FA5638" w:rsidRPr="007E3918">
        <w:rPr>
          <w:rFonts w:ascii="Times New Roman" w:hAnsi="Times New Roman" w:cs="Times New Roman"/>
          <w:sz w:val="18"/>
          <w:szCs w:val="18"/>
        </w:rPr>
        <w:t>https://likumi.lv/ta/id/50026-turisma-likums</w:t>
      </w:r>
      <w:r w:rsidR="007E3918">
        <w:rPr>
          <w:rFonts w:ascii="Times New Roman" w:hAnsi="Times New Roman" w:cs="Times New Roman"/>
          <w:sz w:val="18"/>
          <w:szCs w:val="18"/>
        </w:rPr>
        <w:t>&gt;.</w:t>
      </w:r>
    </w:p>
  </w:footnote>
  <w:footnote w:id="15">
    <w:p w14:paraId="77B13E88" w14:textId="01790874" w:rsidR="00EE7D42" w:rsidRPr="00E87F30" w:rsidRDefault="00EE7D42"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00C265FB">
        <w:rPr>
          <w:rStyle w:val="Emphasis"/>
          <w:rFonts w:ascii="Times New Roman" w:hAnsi="Times New Roman" w:cs="Times New Roman"/>
          <w:i w:val="0"/>
          <w:iCs w:val="0"/>
          <w:sz w:val="18"/>
          <w:szCs w:val="18"/>
        </w:rPr>
        <w:t xml:space="preserve"> </w:t>
      </w:r>
      <w:r w:rsidR="00FA5638" w:rsidRPr="00E87F30">
        <w:rPr>
          <w:rStyle w:val="Emphasis"/>
          <w:rFonts w:ascii="Times New Roman" w:hAnsi="Times New Roman" w:cs="Times New Roman"/>
          <w:i w:val="0"/>
          <w:iCs w:val="0"/>
          <w:sz w:val="18"/>
          <w:szCs w:val="18"/>
        </w:rPr>
        <w:t>Law of the Republic of Lithuania</w:t>
      </w:r>
      <w:r w:rsidR="00344F34">
        <w:rPr>
          <w:rStyle w:val="Emphasis"/>
          <w:rFonts w:ascii="Times New Roman" w:hAnsi="Times New Roman" w:cs="Times New Roman"/>
          <w:i w:val="0"/>
          <w:iCs w:val="0"/>
          <w:sz w:val="18"/>
          <w:szCs w:val="18"/>
        </w:rPr>
        <w:t xml:space="preserve"> </w:t>
      </w:r>
      <w:r w:rsidR="00344F34" w:rsidRPr="00E87F30">
        <w:rPr>
          <w:rStyle w:val="Emphasis"/>
          <w:rFonts w:ascii="Times New Roman" w:hAnsi="Times New Roman" w:cs="Times New Roman"/>
          <w:i w:val="0"/>
          <w:iCs w:val="0"/>
          <w:sz w:val="18"/>
          <w:szCs w:val="18"/>
        </w:rPr>
        <w:t>on Tourism</w:t>
      </w:r>
      <w:r w:rsidR="00FA5638" w:rsidRPr="00E87F30">
        <w:rPr>
          <w:rFonts w:ascii="Times New Roman" w:hAnsi="Times New Roman" w:cs="Times New Roman"/>
          <w:sz w:val="18"/>
          <w:szCs w:val="18"/>
        </w:rPr>
        <w:t xml:space="preserve"> (18 March 1998; last amended 23 January 2023), </w:t>
      </w:r>
      <w:r w:rsidR="00FA5638" w:rsidRPr="006E31A9">
        <w:rPr>
          <w:rStyle w:val="Strong"/>
          <w:rFonts w:ascii="Times New Roman" w:hAnsi="Times New Roman" w:cs="Times New Roman"/>
          <w:b w:val="0"/>
          <w:bCs w:val="0"/>
          <w:sz w:val="18"/>
          <w:szCs w:val="18"/>
        </w:rPr>
        <w:t xml:space="preserve">Article 2 – </w:t>
      </w:r>
      <w:r w:rsidR="005A3905" w:rsidRPr="006E31A9">
        <w:rPr>
          <w:rStyle w:val="Strong"/>
          <w:rFonts w:ascii="Times New Roman" w:hAnsi="Times New Roman" w:cs="Times New Roman"/>
          <w:b w:val="0"/>
          <w:bCs w:val="0"/>
          <w:sz w:val="18"/>
          <w:szCs w:val="18"/>
        </w:rPr>
        <w:t>“</w:t>
      </w:r>
      <w:r w:rsidR="00FA5638" w:rsidRPr="006E31A9">
        <w:rPr>
          <w:rStyle w:val="Strong"/>
          <w:rFonts w:ascii="Times New Roman" w:hAnsi="Times New Roman" w:cs="Times New Roman"/>
          <w:b w:val="0"/>
          <w:bCs w:val="0"/>
          <w:sz w:val="18"/>
          <w:szCs w:val="18"/>
        </w:rPr>
        <w:t>The Main Concepts of This Law</w:t>
      </w:r>
      <w:r w:rsidR="005A3905" w:rsidRPr="006E31A9">
        <w:rPr>
          <w:rStyle w:val="Strong"/>
          <w:rFonts w:ascii="Times New Roman" w:hAnsi="Times New Roman" w:cs="Times New Roman"/>
          <w:b w:val="0"/>
          <w:bCs w:val="0"/>
          <w:sz w:val="18"/>
          <w:szCs w:val="18"/>
        </w:rPr>
        <w:t>”.</w:t>
      </w:r>
      <w:r w:rsidR="00FA5638" w:rsidRPr="00E87F30">
        <w:rPr>
          <w:rFonts w:ascii="Times New Roman" w:hAnsi="Times New Roman" w:cs="Times New Roman"/>
          <w:sz w:val="18"/>
          <w:szCs w:val="18"/>
        </w:rPr>
        <w:t xml:space="preserve"> </w:t>
      </w:r>
      <w:r w:rsidR="00FA5638" w:rsidRPr="00E87F30">
        <w:rPr>
          <w:rStyle w:val="Emphasis"/>
          <w:rFonts w:ascii="Times New Roman" w:hAnsi="Times New Roman" w:cs="Times New Roman"/>
          <w:i w:val="0"/>
          <w:iCs w:val="0"/>
          <w:sz w:val="18"/>
          <w:szCs w:val="18"/>
        </w:rPr>
        <w:t>e-Seimas – Official Portal of Legal Acts of the Republic of Lithuania.</w:t>
      </w:r>
      <w:r w:rsidR="00FA5638" w:rsidRPr="00E87F30">
        <w:rPr>
          <w:rFonts w:ascii="Times New Roman" w:hAnsi="Times New Roman" w:cs="Times New Roman"/>
          <w:sz w:val="18"/>
          <w:szCs w:val="18"/>
        </w:rPr>
        <w:t xml:space="preserve"> </w:t>
      </w:r>
      <w:r w:rsidR="006E31A9">
        <w:rPr>
          <w:rFonts w:ascii="Times New Roman" w:hAnsi="Times New Roman" w:cs="Times New Roman"/>
          <w:sz w:val="18"/>
          <w:szCs w:val="18"/>
        </w:rPr>
        <w:t>&lt;</w:t>
      </w:r>
      <w:r w:rsidR="00FA5638" w:rsidRPr="006E31A9">
        <w:rPr>
          <w:rFonts w:ascii="Times New Roman" w:hAnsi="Times New Roman" w:cs="Times New Roman"/>
          <w:sz w:val="18"/>
          <w:szCs w:val="18"/>
        </w:rPr>
        <w:t>https://e-seimas.lrs.lt/portal/legalAct/lt/TAD/3a2b7132f9f611edbc0bd16e3a4d3b97</w:t>
      </w:r>
      <w:r w:rsidR="006E31A9">
        <w:rPr>
          <w:rFonts w:ascii="Times New Roman" w:hAnsi="Times New Roman" w:cs="Times New Roman"/>
          <w:sz w:val="18"/>
          <w:szCs w:val="18"/>
        </w:rPr>
        <w:t>&gt;.</w:t>
      </w:r>
    </w:p>
  </w:footnote>
  <w:footnote w:id="16">
    <w:p w14:paraId="6FB6D9F8" w14:textId="6B298B68" w:rsidR="00EE7D42" w:rsidRPr="00E87F30" w:rsidRDefault="00EE7D42"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006D0E1C" w:rsidRPr="00E87F30">
        <w:rPr>
          <w:rStyle w:val="Emphasis"/>
          <w:rFonts w:ascii="Times New Roman" w:hAnsi="Times New Roman" w:cs="Times New Roman"/>
          <w:i w:val="0"/>
          <w:iCs w:val="0"/>
          <w:sz w:val="18"/>
          <w:szCs w:val="18"/>
        </w:rPr>
        <w:t>Law of Romania</w:t>
      </w:r>
      <w:r w:rsidR="00344F34">
        <w:rPr>
          <w:rStyle w:val="Emphasis"/>
          <w:rFonts w:ascii="Times New Roman" w:hAnsi="Times New Roman" w:cs="Times New Roman"/>
          <w:i w:val="0"/>
          <w:iCs w:val="0"/>
          <w:sz w:val="18"/>
          <w:szCs w:val="18"/>
        </w:rPr>
        <w:t xml:space="preserve"> </w:t>
      </w:r>
      <w:r w:rsidR="00344F34" w:rsidRPr="00E87F30">
        <w:rPr>
          <w:rStyle w:val="Emphasis"/>
          <w:rFonts w:ascii="Times New Roman" w:hAnsi="Times New Roman" w:cs="Times New Roman"/>
          <w:i w:val="0"/>
          <w:iCs w:val="0"/>
          <w:sz w:val="18"/>
          <w:szCs w:val="18"/>
        </w:rPr>
        <w:t>on Tourism</w:t>
      </w:r>
      <w:r w:rsidR="006D0E1C" w:rsidRPr="00E87F30">
        <w:rPr>
          <w:rFonts w:ascii="Times New Roman" w:hAnsi="Times New Roman" w:cs="Times New Roman"/>
          <w:sz w:val="18"/>
          <w:szCs w:val="18"/>
        </w:rPr>
        <w:t xml:space="preserve"> </w:t>
      </w:r>
      <w:r w:rsidR="007075BA">
        <w:rPr>
          <w:rFonts w:ascii="Times New Roman" w:hAnsi="Times New Roman" w:cs="Times New Roman"/>
          <w:sz w:val="18"/>
          <w:szCs w:val="18"/>
        </w:rPr>
        <w:t>(</w:t>
      </w:r>
      <w:r w:rsidR="006D0E1C" w:rsidRPr="00E87F30">
        <w:rPr>
          <w:rStyle w:val="Emphasis"/>
          <w:rFonts w:ascii="Times New Roman" w:hAnsi="Times New Roman" w:cs="Times New Roman"/>
          <w:i w:val="0"/>
          <w:iCs w:val="0"/>
          <w:sz w:val="18"/>
          <w:szCs w:val="18"/>
        </w:rPr>
        <w:t>nr. 70/2023</w:t>
      </w:r>
      <w:r w:rsidR="007075BA">
        <w:rPr>
          <w:rFonts w:ascii="Times New Roman" w:hAnsi="Times New Roman" w:cs="Times New Roman"/>
          <w:sz w:val="18"/>
          <w:szCs w:val="18"/>
        </w:rPr>
        <w:t xml:space="preserve">, </w:t>
      </w:r>
      <w:r w:rsidR="006D0E1C" w:rsidRPr="00E87F30">
        <w:rPr>
          <w:rFonts w:ascii="Times New Roman" w:hAnsi="Times New Roman" w:cs="Times New Roman"/>
          <w:sz w:val="18"/>
          <w:szCs w:val="18"/>
        </w:rPr>
        <w:t xml:space="preserve">30 March 2023; published in the </w:t>
      </w:r>
      <w:r w:rsidR="006D0E1C" w:rsidRPr="00E87F30">
        <w:rPr>
          <w:rStyle w:val="Emphasis"/>
          <w:rFonts w:ascii="Times New Roman" w:hAnsi="Times New Roman" w:cs="Times New Roman"/>
          <w:i w:val="0"/>
          <w:iCs w:val="0"/>
          <w:sz w:val="18"/>
          <w:szCs w:val="18"/>
        </w:rPr>
        <w:t>Official Gazette of Romania,</w:t>
      </w:r>
      <w:r w:rsidR="006D0E1C" w:rsidRPr="00E87F30">
        <w:rPr>
          <w:rFonts w:ascii="Times New Roman" w:hAnsi="Times New Roman" w:cs="Times New Roman"/>
          <w:sz w:val="18"/>
          <w:szCs w:val="18"/>
        </w:rPr>
        <w:t xml:space="preserve"> Part I, No. 256/2023), </w:t>
      </w:r>
      <w:r w:rsidR="006D0E1C" w:rsidRPr="00E87F30">
        <w:rPr>
          <w:rStyle w:val="Strong"/>
          <w:rFonts w:ascii="Times New Roman" w:hAnsi="Times New Roman" w:cs="Times New Roman"/>
          <w:b w:val="0"/>
          <w:sz w:val="18"/>
          <w:szCs w:val="18"/>
        </w:rPr>
        <w:t xml:space="preserve">Chapter I – </w:t>
      </w:r>
      <w:r w:rsidR="005A3905" w:rsidRPr="00E87F30">
        <w:rPr>
          <w:rStyle w:val="Strong"/>
          <w:rFonts w:ascii="Times New Roman" w:hAnsi="Times New Roman" w:cs="Times New Roman"/>
          <w:b w:val="0"/>
          <w:sz w:val="18"/>
          <w:szCs w:val="18"/>
        </w:rPr>
        <w:t>“</w:t>
      </w:r>
      <w:r w:rsidR="006D0E1C" w:rsidRPr="00E87F30">
        <w:rPr>
          <w:rStyle w:val="Strong"/>
          <w:rFonts w:ascii="Times New Roman" w:hAnsi="Times New Roman" w:cs="Times New Roman"/>
          <w:b w:val="0"/>
          <w:sz w:val="18"/>
          <w:szCs w:val="18"/>
        </w:rPr>
        <w:t>General Provisions</w:t>
      </w:r>
      <w:r w:rsidR="005A3905" w:rsidRPr="007075BA">
        <w:rPr>
          <w:rStyle w:val="Strong"/>
          <w:rFonts w:ascii="Times New Roman" w:hAnsi="Times New Roman" w:cs="Times New Roman"/>
          <w:b w:val="0"/>
          <w:bCs w:val="0"/>
          <w:sz w:val="18"/>
          <w:szCs w:val="18"/>
        </w:rPr>
        <w:t>”.</w:t>
      </w:r>
      <w:r w:rsidR="006D0E1C" w:rsidRPr="00E87F30">
        <w:rPr>
          <w:rFonts w:ascii="Times New Roman" w:hAnsi="Times New Roman" w:cs="Times New Roman"/>
          <w:sz w:val="18"/>
          <w:szCs w:val="18"/>
        </w:rPr>
        <w:t xml:space="preserve"> </w:t>
      </w:r>
      <w:r w:rsidR="006D0E1C" w:rsidRPr="00E87F30">
        <w:rPr>
          <w:rStyle w:val="Emphasis"/>
          <w:rFonts w:ascii="Times New Roman" w:hAnsi="Times New Roman" w:cs="Times New Roman"/>
          <w:i w:val="0"/>
          <w:iCs w:val="0"/>
          <w:sz w:val="18"/>
          <w:szCs w:val="18"/>
        </w:rPr>
        <w:t>legislatie.just.ro – Official Legislative Portal of Romania.</w:t>
      </w:r>
      <w:r w:rsidR="006D0E1C" w:rsidRPr="00E87F30">
        <w:rPr>
          <w:rFonts w:ascii="Times New Roman" w:hAnsi="Times New Roman" w:cs="Times New Roman"/>
          <w:sz w:val="18"/>
          <w:szCs w:val="18"/>
        </w:rPr>
        <w:t xml:space="preserve"> </w:t>
      </w:r>
      <w:r w:rsidR="007075BA">
        <w:rPr>
          <w:rFonts w:ascii="Times New Roman" w:hAnsi="Times New Roman" w:cs="Times New Roman"/>
          <w:sz w:val="18"/>
          <w:szCs w:val="18"/>
        </w:rPr>
        <w:t>&lt;</w:t>
      </w:r>
      <w:r w:rsidR="006D0E1C" w:rsidRPr="007075BA">
        <w:rPr>
          <w:rFonts w:ascii="Times New Roman" w:hAnsi="Times New Roman" w:cs="Times New Roman"/>
          <w:sz w:val="18"/>
          <w:szCs w:val="18"/>
        </w:rPr>
        <w:t>https://legislatie.just.ro/Public/DetaliiDocumentAfis/256247</w:t>
      </w:r>
      <w:r w:rsidR="007075BA">
        <w:rPr>
          <w:rFonts w:ascii="Times New Roman" w:hAnsi="Times New Roman" w:cs="Times New Roman"/>
          <w:sz w:val="18"/>
          <w:szCs w:val="18"/>
        </w:rPr>
        <w:t>&gt;.</w:t>
      </w:r>
    </w:p>
  </w:footnote>
  <w:footnote w:id="17">
    <w:p w14:paraId="3573EA03" w14:textId="24DD75C8" w:rsidR="00E16003" w:rsidRPr="00E87F30" w:rsidRDefault="00E16003"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Pr="00E87F30">
        <w:rPr>
          <w:rStyle w:val="Strong"/>
          <w:rFonts w:ascii="Times New Roman" w:hAnsi="Times New Roman" w:cs="Times New Roman"/>
          <w:b w:val="0"/>
          <w:sz w:val="18"/>
          <w:szCs w:val="18"/>
        </w:rPr>
        <w:t>Law of the Republic of Bulgaria</w:t>
      </w:r>
      <w:r w:rsidR="00046590">
        <w:rPr>
          <w:rStyle w:val="Strong"/>
          <w:rFonts w:ascii="Times New Roman" w:hAnsi="Times New Roman" w:cs="Times New Roman"/>
          <w:b w:val="0"/>
          <w:sz w:val="18"/>
          <w:szCs w:val="18"/>
        </w:rPr>
        <w:t xml:space="preserve"> on</w:t>
      </w:r>
      <w:r w:rsidR="00046590" w:rsidRPr="00046590">
        <w:rPr>
          <w:rStyle w:val="Strong"/>
          <w:rFonts w:ascii="Times New Roman" w:hAnsi="Times New Roman" w:cs="Times New Roman"/>
          <w:b w:val="0"/>
          <w:sz w:val="18"/>
          <w:szCs w:val="18"/>
        </w:rPr>
        <w:t xml:space="preserve"> </w:t>
      </w:r>
      <w:r w:rsidR="00046590" w:rsidRPr="00E87F30">
        <w:rPr>
          <w:rStyle w:val="Strong"/>
          <w:rFonts w:ascii="Times New Roman" w:hAnsi="Times New Roman" w:cs="Times New Roman"/>
          <w:b w:val="0"/>
          <w:sz w:val="18"/>
          <w:szCs w:val="18"/>
        </w:rPr>
        <w:t>Health</w:t>
      </w:r>
      <w:r w:rsidRPr="00E87F30">
        <w:rPr>
          <w:rFonts w:ascii="Times New Roman" w:hAnsi="Times New Roman" w:cs="Times New Roman"/>
          <w:b/>
          <w:sz w:val="18"/>
          <w:szCs w:val="18"/>
        </w:rPr>
        <w:t xml:space="preserve"> </w:t>
      </w:r>
      <w:r w:rsidRPr="00E87F30">
        <w:rPr>
          <w:rFonts w:ascii="Times New Roman" w:hAnsi="Times New Roman" w:cs="Times New Roman"/>
          <w:sz w:val="18"/>
          <w:szCs w:val="18"/>
        </w:rPr>
        <w:t>(</w:t>
      </w:r>
      <w:r w:rsidRPr="00E87F30">
        <w:rPr>
          <w:rStyle w:val="Emphasis"/>
          <w:rFonts w:ascii="Times New Roman" w:hAnsi="Times New Roman" w:cs="Times New Roman"/>
          <w:i w:val="0"/>
          <w:iCs w:val="0"/>
          <w:sz w:val="18"/>
          <w:szCs w:val="18"/>
        </w:rPr>
        <w:t>SG</w:t>
      </w:r>
      <w:r w:rsidRPr="00E87F30">
        <w:rPr>
          <w:rFonts w:ascii="Times New Roman" w:hAnsi="Times New Roman" w:cs="Times New Roman"/>
          <w:sz w:val="18"/>
          <w:szCs w:val="18"/>
        </w:rPr>
        <w:t xml:space="preserve"> No. 70/2004; last amended </w:t>
      </w:r>
      <w:r w:rsidRPr="00E87F30">
        <w:rPr>
          <w:rStyle w:val="Emphasis"/>
          <w:rFonts w:ascii="Times New Roman" w:hAnsi="Times New Roman" w:cs="Times New Roman"/>
          <w:i w:val="0"/>
          <w:iCs w:val="0"/>
          <w:sz w:val="18"/>
          <w:szCs w:val="18"/>
        </w:rPr>
        <w:t>SG</w:t>
      </w:r>
      <w:r w:rsidRPr="00E87F30">
        <w:rPr>
          <w:rFonts w:ascii="Times New Roman" w:hAnsi="Times New Roman" w:cs="Times New Roman"/>
          <w:sz w:val="18"/>
          <w:szCs w:val="18"/>
        </w:rPr>
        <w:t xml:space="preserve"> No. 98/2018), </w:t>
      </w:r>
      <w:r w:rsidRPr="00E87F30">
        <w:rPr>
          <w:rStyle w:val="Emphasis"/>
          <w:rFonts w:ascii="Times New Roman" w:hAnsi="Times New Roman" w:cs="Times New Roman"/>
          <w:i w:val="0"/>
          <w:iCs w:val="0"/>
          <w:sz w:val="18"/>
          <w:szCs w:val="18"/>
        </w:rPr>
        <w:t xml:space="preserve">Section VIII – </w:t>
      </w:r>
      <w:r w:rsidR="005A3905" w:rsidRPr="00E87F30">
        <w:rPr>
          <w:rStyle w:val="Emphasis"/>
          <w:rFonts w:ascii="Times New Roman" w:hAnsi="Times New Roman" w:cs="Times New Roman"/>
          <w:i w:val="0"/>
          <w:iCs w:val="0"/>
          <w:sz w:val="18"/>
          <w:szCs w:val="18"/>
        </w:rPr>
        <w:t>“</w:t>
      </w:r>
      <w:r w:rsidRPr="00E87F30">
        <w:rPr>
          <w:rStyle w:val="Emphasis"/>
          <w:rFonts w:ascii="Times New Roman" w:hAnsi="Times New Roman" w:cs="Times New Roman"/>
          <w:i w:val="0"/>
          <w:iCs w:val="0"/>
          <w:sz w:val="18"/>
          <w:szCs w:val="18"/>
        </w:rPr>
        <w:t>Resort Resources and Resorts</w:t>
      </w:r>
      <w:r w:rsidR="005A3905" w:rsidRPr="00E87F30">
        <w:rPr>
          <w:rStyle w:val="Emphasis"/>
          <w:rFonts w:ascii="Times New Roman" w:hAnsi="Times New Roman" w:cs="Times New Roman"/>
          <w:i w:val="0"/>
          <w:iCs w:val="0"/>
          <w:sz w:val="18"/>
          <w:szCs w:val="18"/>
        </w:rPr>
        <w:t>”,</w:t>
      </w:r>
      <w:r w:rsidRPr="00E87F30">
        <w:rPr>
          <w:rStyle w:val="Emphasis"/>
          <w:rFonts w:ascii="Times New Roman" w:hAnsi="Times New Roman" w:cs="Times New Roman"/>
          <w:i w:val="0"/>
          <w:iCs w:val="0"/>
          <w:sz w:val="18"/>
          <w:szCs w:val="18"/>
        </w:rPr>
        <w:t xml:space="preserve"> Articles 75–76.</w:t>
      </w:r>
      <w:r w:rsidRPr="00E87F30">
        <w:rPr>
          <w:rFonts w:ascii="Times New Roman" w:hAnsi="Times New Roman" w:cs="Times New Roman"/>
          <w:sz w:val="18"/>
          <w:szCs w:val="18"/>
        </w:rPr>
        <w:t xml:space="preserve"> </w:t>
      </w:r>
      <w:r w:rsidR="005361E0" w:rsidRPr="005361E0">
        <w:rPr>
          <w:rFonts w:ascii="Times New Roman" w:hAnsi="Times New Roman" w:cs="Times New Roman"/>
          <w:sz w:val="18"/>
          <w:szCs w:val="18"/>
        </w:rPr>
        <w:t>Republic of Bulgaria.</w:t>
      </w:r>
      <w:r w:rsidR="005361E0" w:rsidRPr="00021435">
        <w:rPr>
          <w:rFonts w:ascii="Times New Roman" w:hAnsi="Times New Roman" w:cs="Times New Roman"/>
          <w:sz w:val="22"/>
          <w:szCs w:val="22"/>
        </w:rPr>
        <w:t xml:space="preserve"> </w:t>
      </w:r>
      <w:r w:rsidR="005361E0" w:rsidRPr="005361E0">
        <w:rPr>
          <w:rStyle w:val="Emphasis"/>
          <w:rFonts w:ascii="Times New Roman" w:hAnsi="Times New Roman" w:cs="Times New Roman"/>
          <w:i w:val="0"/>
          <w:iCs w:val="0"/>
          <w:sz w:val="18"/>
          <w:szCs w:val="18"/>
        </w:rPr>
        <w:t>lex.bg – Official Legislation Database of Bulgaria</w:t>
      </w:r>
      <w:r w:rsidR="005361E0" w:rsidRPr="005361E0">
        <w:rPr>
          <w:rFonts w:ascii="Times New Roman" w:hAnsi="Times New Roman" w:cs="Times New Roman"/>
          <w:i/>
          <w:iCs/>
          <w:sz w:val="18"/>
          <w:szCs w:val="18"/>
        </w:rPr>
        <w:t>.</w:t>
      </w:r>
      <w:r w:rsidR="005361E0">
        <w:rPr>
          <w:rFonts w:ascii="Times New Roman" w:hAnsi="Times New Roman" w:cs="Times New Roman"/>
          <w:sz w:val="18"/>
          <w:szCs w:val="18"/>
        </w:rPr>
        <w:t xml:space="preserve"> </w:t>
      </w:r>
      <w:r w:rsidR="000978C8">
        <w:rPr>
          <w:rFonts w:ascii="Times New Roman" w:hAnsi="Times New Roman" w:cs="Times New Roman"/>
          <w:sz w:val="18"/>
          <w:szCs w:val="18"/>
        </w:rPr>
        <w:t>&lt;</w:t>
      </w:r>
      <w:r w:rsidRPr="000978C8">
        <w:rPr>
          <w:rFonts w:ascii="Times New Roman" w:hAnsi="Times New Roman" w:cs="Times New Roman"/>
          <w:sz w:val="18"/>
          <w:szCs w:val="18"/>
        </w:rPr>
        <w:t>https://lex.bg/bg/laws/ldoc/2135489147</w:t>
      </w:r>
      <w:r w:rsidR="000978C8">
        <w:rPr>
          <w:rFonts w:ascii="Times New Roman" w:hAnsi="Times New Roman" w:cs="Times New Roman"/>
          <w:sz w:val="18"/>
          <w:szCs w:val="18"/>
        </w:rPr>
        <w:t>&gt;.</w:t>
      </w:r>
    </w:p>
  </w:footnote>
  <w:footnote w:id="18">
    <w:p w14:paraId="23B88C69" w14:textId="0D7A55CA" w:rsidR="00E16003" w:rsidRPr="00E87F30" w:rsidRDefault="00E16003"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Law of the Republic of Bulgaria</w:t>
      </w:r>
      <w:r w:rsidR="008075E0">
        <w:rPr>
          <w:rFonts w:ascii="Times New Roman" w:hAnsi="Times New Roman" w:cs="Times New Roman"/>
          <w:sz w:val="18"/>
          <w:szCs w:val="18"/>
        </w:rPr>
        <w:t xml:space="preserve"> </w:t>
      </w:r>
      <w:r w:rsidR="008075E0" w:rsidRPr="00E87F30">
        <w:rPr>
          <w:rFonts w:ascii="Times New Roman" w:hAnsi="Times New Roman" w:cs="Times New Roman"/>
          <w:sz w:val="18"/>
          <w:szCs w:val="18"/>
        </w:rPr>
        <w:t>on Tourism</w:t>
      </w:r>
      <w:r w:rsidRPr="00E87F30">
        <w:rPr>
          <w:rFonts w:ascii="Times New Roman" w:hAnsi="Times New Roman" w:cs="Times New Roman"/>
          <w:sz w:val="18"/>
          <w:szCs w:val="18"/>
        </w:rPr>
        <w:t xml:space="preserve"> (SG No. 30/2013; last amended SG No. 20/2021), Chapter Four </w:t>
      </w:r>
      <w:r w:rsidR="005A3905" w:rsidRPr="00E87F30">
        <w:rPr>
          <w:rFonts w:ascii="Times New Roman" w:hAnsi="Times New Roman" w:cs="Times New Roman"/>
          <w:sz w:val="18"/>
          <w:szCs w:val="18"/>
        </w:rPr>
        <w:t>“</w:t>
      </w:r>
      <w:r w:rsidRPr="00E87F30">
        <w:rPr>
          <w:rFonts w:ascii="Times New Roman" w:hAnsi="Times New Roman" w:cs="Times New Roman"/>
          <w:sz w:val="18"/>
          <w:szCs w:val="18"/>
        </w:rPr>
        <w:t>A</w:t>
      </w:r>
      <w:r w:rsidR="005A3905" w:rsidRPr="00E87F30">
        <w:rPr>
          <w:rFonts w:ascii="Times New Roman" w:hAnsi="Times New Roman" w:cs="Times New Roman"/>
          <w:sz w:val="18"/>
          <w:szCs w:val="18"/>
        </w:rPr>
        <w:t>”</w:t>
      </w:r>
      <w:r w:rsidRPr="00E87F30">
        <w:rPr>
          <w:rFonts w:ascii="Times New Roman" w:hAnsi="Times New Roman" w:cs="Times New Roman"/>
          <w:sz w:val="18"/>
          <w:szCs w:val="18"/>
        </w:rPr>
        <w:t xml:space="preserve"> – National Resorts. </w:t>
      </w:r>
      <w:r w:rsidR="00533D02" w:rsidRPr="0043607D">
        <w:rPr>
          <w:rStyle w:val="Emphasis"/>
          <w:rFonts w:ascii="Times New Roman" w:hAnsi="Times New Roman" w:cs="Times New Roman"/>
          <w:i w:val="0"/>
          <w:iCs w:val="0"/>
          <w:sz w:val="18"/>
          <w:szCs w:val="18"/>
        </w:rPr>
        <w:t>lex.bg – Official Legislation Database of Bulgaria</w:t>
      </w:r>
      <w:r w:rsidR="00533D02" w:rsidRPr="0043607D">
        <w:rPr>
          <w:rStyle w:val="Strong"/>
          <w:rFonts w:ascii="Times New Roman" w:hAnsi="Times New Roman" w:cs="Times New Roman"/>
          <w:b w:val="0"/>
          <w:i/>
          <w:iCs/>
          <w:sz w:val="18"/>
          <w:szCs w:val="18"/>
        </w:rPr>
        <w:t>.</w:t>
      </w:r>
      <w:r w:rsidR="00533D02">
        <w:rPr>
          <w:rStyle w:val="Strong"/>
          <w:rFonts w:ascii="Times New Roman" w:hAnsi="Times New Roman" w:cs="Times New Roman"/>
          <w:b w:val="0"/>
          <w:i/>
          <w:iCs/>
          <w:sz w:val="18"/>
          <w:szCs w:val="18"/>
        </w:rPr>
        <w:t xml:space="preserve"> </w:t>
      </w:r>
      <w:r w:rsidR="008075E0">
        <w:rPr>
          <w:rFonts w:ascii="Times New Roman" w:hAnsi="Times New Roman" w:cs="Times New Roman"/>
          <w:sz w:val="18"/>
          <w:szCs w:val="18"/>
        </w:rPr>
        <w:t>&lt;</w:t>
      </w:r>
      <w:r w:rsidRPr="00E87F30">
        <w:rPr>
          <w:rFonts w:ascii="Times New Roman" w:hAnsi="Times New Roman" w:cs="Times New Roman"/>
          <w:sz w:val="18"/>
          <w:szCs w:val="18"/>
        </w:rPr>
        <w:t>https://lex.bg/bg/laws/ldoc/2135845281</w:t>
      </w:r>
      <w:r w:rsidR="008075E0">
        <w:rPr>
          <w:rFonts w:ascii="Times New Roman" w:hAnsi="Times New Roman" w:cs="Times New Roman"/>
          <w:sz w:val="18"/>
          <w:szCs w:val="18"/>
        </w:rPr>
        <w:t>&gt;.</w:t>
      </w:r>
    </w:p>
  </w:footnote>
  <w:footnote w:id="19">
    <w:p w14:paraId="225B767A" w14:textId="25752BEF" w:rsidR="00FA3AA7" w:rsidRPr="00E87F30" w:rsidRDefault="00FA3AA7"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0019339E" w:rsidRPr="00E87F30">
        <w:rPr>
          <w:rFonts w:ascii="Times New Roman" w:hAnsi="Times New Roman" w:cs="Times New Roman"/>
          <w:sz w:val="18"/>
          <w:szCs w:val="18"/>
        </w:rPr>
        <w:t>Regulations of the Cabinet of Ministers of the Republic of Latvia No. 451</w:t>
      </w:r>
      <w:r w:rsidR="0011467B">
        <w:rPr>
          <w:rFonts w:ascii="Times New Roman" w:hAnsi="Times New Roman" w:cs="Times New Roman"/>
          <w:sz w:val="18"/>
          <w:szCs w:val="18"/>
        </w:rPr>
        <w:t>,</w:t>
      </w:r>
      <w:r w:rsidR="0019339E" w:rsidRPr="00E87F30">
        <w:rPr>
          <w:rFonts w:ascii="Times New Roman" w:hAnsi="Times New Roman" w:cs="Times New Roman"/>
          <w:sz w:val="18"/>
          <w:szCs w:val="18"/>
        </w:rPr>
        <w:t xml:space="preserve"> </w:t>
      </w:r>
      <w:r w:rsidR="005A3905" w:rsidRPr="00E87F30">
        <w:rPr>
          <w:rFonts w:ascii="Times New Roman" w:hAnsi="Times New Roman" w:cs="Times New Roman"/>
          <w:sz w:val="18"/>
          <w:szCs w:val="18"/>
        </w:rPr>
        <w:t>“</w:t>
      </w:r>
      <w:r w:rsidR="0019339E" w:rsidRPr="00E87F30">
        <w:rPr>
          <w:rFonts w:ascii="Times New Roman" w:hAnsi="Times New Roman" w:cs="Times New Roman"/>
          <w:sz w:val="18"/>
          <w:szCs w:val="18"/>
        </w:rPr>
        <w:t>Regulations on Resorts</w:t>
      </w:r>
      <w:r w:rsidR="005A3905" w:rsidRPr="00E87F30">
        <w:rPr>
          <w:rFonts w:ascii="Times New Roman" w:hAnsi="Times New Roman" w:cs="Times New Roman"/>
          <w:sz w:val="18"/>
          <w:szCs w:val="18"/>
        </w:rPr>
        <w:t>”</w:t>
      </w:r>
      <w:r w:rsidR="0019339E" w:rsidRPr="00E87F30">
        <w:rPr>
          <w:rFonts w:ascii="Times New Roman" w:hAnsi="Times New Roman" w:cs="Times New Roman"/>
          <w:sz w:val="18"/>
          <w:szCs w:val="18"/>
        </w:rPr>
        <w:t xml:space="preserve"> (2 August 2016; last amended 8 June 2021). </w:t>
      </w:r>
      <w:r w:rsidR="0087739B">
        <w:rPr>
          <w:rFonts w:ascii="Times New Roman" w:hAnsi="Times New Roman" w:cs="Times New Roman"/>
          <w:sz w:val="18"/>
          <w:szCs w:val="18"/>
        </w:rPr>
        <w:t>l</w:t>
      </w:r>
      <w:r w:rsidR="0019339E" w:rsidRPr="00E87F30">
        <w:rPr>
          <w:rFonts w:ascii="Times New Roman" w:hAnsi="Times New Roman" w:cs="Times New Roman"/>
          <w:sz w:val="18"/>
          <w:szCs w:val="18"/>
        </w:rPr>
        <w:t xml:space="preserve">ikumi.lv – Official Legislation Database of Latvia. </w:t>
      </w:r>
      <w:r w:rsidR="008075E0">
        <w:rPr>
          <w:rFonts w:ascii="Times New Roman" w:hAnsi="Times New Roman" w:cs="Times New Roman"/>
          <w:sz w:val="18"/>
          <w:szCs w:val="18"/>
        </w:rPr>
        <w:t>&lt;</w:t>
      </w:r>
      <w:r w:rsidR="0019339E" w:rsidRPr="00E87F30">
        <w:rPr>
          <w:rFonts w:ascii="Times New Roman" w:hAnsi="Times New Roman" w:cs="Times New Roman"/>
          <w:sz w:val="18"/>
          <w:szCs w:val="18"/>
        </w:rPr>
        <w:t>https://likumi.lv/ta/en/en/id/253701</w:t>
      </w:r>
      <w:r w:rsidR="008075E0">
        <w:rPr>
          <w:rFonts w:ascii="Times New Roman" w:hAnsi="Times New Roman" w:cs="Times New Roman"/>
          <w:sz w:val="18"/>
          <w:szCs w:val="18"/>
        </w:rPr>
        <w:t>&gt;.</w:t>
      </w:r>
    </w:p>
  </w:footnote>
  <w:footnote w:id="20">
    <w:p w14:paraId="72D11ABC" w14:textId="03E77381" w:rsidR="00FA3AA7" w:rsidRPr="00E87F30" w:rsidRDefault="00FA3AA7"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0019339E" w:rsidRPr="00E87F30">
        <w:rPr>
          <w:rStyle w:val="Strong"/>
          <w:rFonts w:ascii="Times New Roman" w:hAnsi="Times New Roman" w:cs="Times New Roman"/>
          <w:b w:val="0"/>
          <w:sz w:val="18"/>
          <w:szCs w:val="18"/>
        </w:rPr>
        <w:t>Resolution No. 1459</w:t>
      </w:r>
      <w:r w:rsidR="00433A96">
        <w:rPr>
          <w:rStyle w:val="Strong"/>
          <w:rFonts w:ascii="Times New Roman" w:hAnsi="Times New Roman" w:cs="Times New Roman"/>
          <w:b w:val="0"/>
          <w:sz w:val="18"/>
          <w:szCs w:val="18"/>
        </w:rPr>
        <w:t xml:space="preserve"> of the </w:t>
      </w:r>
      <w:r w:rsidR="00433A96" w:rsidRPr="00E87F30">
        <w:rPr>
          <w:rStyle w:val="Strong"/>
          <w:rFonts w:ascii="Times New Roman" w:hAnsi="Times New Roman" w:cs="Times New Roman"/>
          <w:b w:val="0"/>
          <w:sz w:val="18"/>
          <w:szCs w:val="18"/>
        </w:rPr>
        <w:t>Government of the Republic of Lithuania</w:t>
      </w:r>
      <w:r w:rsidR="0019339E" w:rsidRPr="00E87F30">
        <w:rPr>
          <w:rStyle w:val="Strong"/>
          <w:rFonts w:ascii="Times New Roman" w:hAnsi="Times New Roman" w:cs="Times New Roman"/>
          <w:b w:val="0"/>
          <w:sz w:val="18"/>
          <w:szCs w:val="18"/>
        </w:rPr>
        <w:t xml:space="preserve"> On the Approval of the Procedure for Granting and Revoking the Status of Resorts and Resort Areas</w:t>
      </w:r>
      <w:r w:rsidR="0019339E" w:rsidRPr="00E87F30">
        <w:rPr>
          <w:rFonts w:ascii="Times New Roman" w:hAnsi="Times New Roman" w:cs="Times New Roman"/>
          <w:sz w:val="18"/>
          <w:szCs w:val="18"/>
        </w:rPr>
        <w:t xml:space="preserve"> (23 December 2008; last amended 2 December 2020). </w:t>
      </w:r>
      <w:r w:rsidR="0019339E" w:rsidRPr="00E87F30">
        <w:rPr>
          <w:rStyle w:val="Emphasis"/>
          <w:rFonts w:ascii="Times New Roman" w:hAnsi="Times New Roman" w:cs="Times New Roman"/>
          <w:i w:val="0"/>
          <w:iCs w:val="0"/>
          <w:sz w:val="18"/>
          <w:szCs w:val="18"/>
        </w:rPr>
        <w:t>e-TAR – Official Register of Legal Acts of Lithuania.</w:t>
      </w:r>
      <w:r w:rsidR="0019339E" w:rsidRPr="00E87F30">
        <w:rPr>
          <w:rFonts w:ascii="Times New Roman" w:hAnsi="Times New Roman" w:cs="Times New Roman"/>
          <w:sz w:val="18"/>
          <w:szCs w:val="18"/>
        </w:rPr>
        <w:t xml:space="preserve"> </w:t>
      </w:r>
      <w:r w:rsidR="00433A96">
        <w:rPr>
          <w:rFonts w:ascii="Times New Roman" w:hAnsi="Times New Roman" w:cs="Times New Roman"/>
          <w:sz w:val="18"/>
          <w:szCs w:val="18"/>
        </w:rPr>
        <w:t>&lt;</w:t>
      </w:r>
      <w:r w:rsidR="0019339E" w:rsidRPr="00433A96">
        <w:rPr>
          <w:rFonts w:ascii="Times New Roman" w:hAnsi="Times New Roman" w:cs="Times New Roman"/>
          <w:sz w:val="18"/>
          <w:szCs w:val="18"/>
        </w:rPr>
        <w:t>https://www.e-tar.lt/portal/lt/legalAct/f94027a07d0111e7827cd63159af616c/asr</w:t>
      </w:r>
      <w:r w:rsidR="00433A96">
        <w:rPr>
          <w:rFonts w:ascii="Times New Roman" w:hAnsi="Times New Roman" w:cs="Times New Roman"/>
          <w:sz w:val="18"/>
          <w:szCs w:val="18"/>
        </w:rPr>
        <w:t>&gt;.</w:t>
      </w:r>
    </w:p>
  </w:footnote>
  <w:footnote w:id="21">
    <w:p w14:paraId="76CE67A4" w14:textId="1B426836" w:rsidR="007D70B8" w:rsidRPr="00E87F30" w:rsidRDefault="007D70B8"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Pr="00E87F30">
        <w:rPr>
          <w:rStyle w:val="Emphasis"/>
          <w:rFonts w:ascii="Times New Roman" w:hAnsi="Times New Roman" w:cs="Times New Roman"/>
          <w:i w:val="0"/>
          <w:iCs w:val="0"/>
          <w:sz w:val="18"/>
          <w:szCs w:val="18"/>
        </w:rPr>
        <w:t>Order No. 630/2022</w:t>
      </w:r>
      <w:r w:rsidR="00D36F15">
        <w:rPr>
          <w:rStyle w:val="Emphasis"/>
          <w:rFonts w:ascii="Times New Roman" w:hAnsi="Times New Roman" w:cs="Times New Roman"/>
          <w:i w:val="0"/>
          <w:iCs w:val="0"/>
          <w:sz w:val="18"/>
          <w:szCs w:val="18"/>
        </w:rPr>
        <w:t xml:space="preserve"> of the </w:t>
      </w:r>
      <w:r w:rsidR="00D36F15" w:rsidRPr="00E87F30">
        <w:rPr>
          <w:rFonts w:ascii="Times New Roman" w:hAnsi="Times New Roman" w:cs="Times New Roman"/>
          <w:sz w:val="18"/>
          <w:szCs w:val="18"/>
        </w:rPr>
        <w:t>Ministry of Economy, Entrepreneurship and Tourism of Romania</w:t>
      </w:r>
      <w:r w:rsidRPr="00E87F30">
        <w:rPr>
          <w:rStyle w:val="Emphasis"/>
          <w:rFonts w:ascii="Times New Roman" w:hAnsi="Times New Roman" w:cs="Times New Roman"/>
          <w:i w:val="0"/>
          <w:iCs w:val="0"/>
          <w:sz w:val="18"/>
          <w:szCs w:val="18"/>
        </w:rPr>
        <w:t xml:space="preserve"> </w:t>
      </w:r>
      <w:r w:rsidR="00D36F15">
        <w:rPr>
          <w:rStyle w:val="Emphasis"/>
          <w:rFonts w:ascii="Times New Roman" w:hAnsi="Times New Roman" w:cs="Times New Roman"/>
          <w:i w:val="0"/>
          <w:iCs w:val="0"/>
          <w:sz w:val="18"/>
          <w:szCs w:val="18"/>
        </w:rPr>
        <w:t>O</w:t>
      </w:r>
      <w:r w:rsidRPr="00E87F30">
        <w:rPr>
          <w:rStyle w:val="Emphasis"/>
          <w:rFonts w:ascii="Times New Roman" w:hAnsi="Times New Roman" w:cs="Times New Roman"/>
          <w:i w:val="0"/>
          <w:iCs w:val="0"/>
          <w:sz w:val="18"/>
          <w:szCs w:val="18"/>
        </w:rPr>
        <w:t xml:space="preserve">n the </w:t>
      </w:r>
      <w:r w:rsidR="00D36F15">
        <w:rPr>
          <w:rStyle w:val="Emphasis"/>
          <w:rFonts w:ascii="Times New Roman" w:hAnsi="Times New Roman" w:cs="Times New Roman"/>
          <w:i w:val="0"/>
          <w:iCs w:val="0"/>
          <w:sz w:val="18"/>
          <w:szCs w:val="18"/>
        </w:rPr>
        <w:t>C</w:t>
      </w:r>
      <w:r w:rsidRPr="00E87F30">
        <w:rPr>
          <w:rStyle w:val="Emphasis"/>
          <w:rFonts w:ascii="Times New Roman" w:hAnsi="Times New Roman" w:cs="Times New Roman"/>
          <w:i w:val="0"/>
          <w:iCs w:val="0"/>
          <w:sz w:val="18"/>
          <w:szCs w:val="18"/>
        </w:rPr>
        <w:t xml:space="preserve">ertification of </w:t>
      </w:r>
      <w:r w:rsidR="00D36F15">
        <w:rPr>
          <w:rStyle w:val="Emphasis"/>
          <w:rFonts w:ascii="Times New Roman" w:hAnsi="Times New Roman" w:cs="Times New Roman"/>
          <w:i w:val="0"/>
          <w:iCs w:val="0"/>
          <w:sz w:val="18"/>
          <w:szCs w:val="18"/>
        </w:rPr>
        <w:t>T</w:t>
      </w:r>
      <w:r w:rsidRPr="00E87F30">
        <w:rPr>
          <w:rStyle w:val="Emphasis"/>
          <w:rFonts w:ascii="Times New Roman" w:hAnsi="Times New Roman" w:cs="Times New Roman"/>
          <w:i w:val="0"/>
          <w:iCs w:val="0"/>
          <w:sz w:val="18"/>
          <w:szCs w:val="18"/>
        </w:rPr>
        <w:t xml:space="preserve">ourist </w:t>
      </w:r>
      <w:r w:rsidR="00D36F15">
        <w:rPr>
          <w:rStyle w:val="Emphasis"/>
          <w:rFonts w:ascii="Times New Roman" w:hAnsi="Times New Roman" w:cs="Times New Roman"/>
          <w:i w:val="0"/>
          <w:iCs w:val="0"/>
          <w:sz w:val="18"/>
          <w:szCs w:val="18"/>
        </w:rPr>
        <w:t>R</w:t>
      </w:r>
      <w:r w:rsidRPr="00E87F30">
        <w:rPr>
          <w:rStyle w:val="Emphasis"/>
          <w:rFonts w:ascii="Times New Roman" w:hAnsi="Times New Roman" w:cs="Times New Roman"/>
          <w:i w:val="0"/>
          <w:iCs w:val="0"/>
          <w:sz w:val="18"/>
          <w:szCs w:val="18"/>
        </w:rPr>
        <w:t xml:space="preserve">esorts of </w:t>
      </w:r>
      <w:r w:rsidR="00D36F15">
        <w:rPr>
          <w:rStyle w:val="Emphasis"/>
          <w:rFonts w:ascii="Times New Roman" w:hAnsi="Times New Roman" w:cs="Times New Roman"/>
          <w:i w:val="0"/>
          <w:iCs w:val="0"/>
          <w:sz w:val="18"/>
          <w:szCs w:val="18"/>
        </w:rPr>
        <w:t>N</w:t>
      </w:r>
      <w:r w:rsidRPr="00E87F30">
        <w:rPr>
          <w:rStyle w:val="Emphasis"/>
          <w:rFonts w:ascii="Times New Roman" w:hAnsi="Times New Roman" w:cs="Times New Roman"/>
          <w:i w:val="0"/>
          <w:iCs w:val="0"/>
          <w:sz w:val="18"/>
          <w:szCs w:val="18"/>
        </w:rPr>
        <w:t xml:space="preserve">ational or </w:t>
      </w:r>
      <w:r w:rsidR="00D36F15">
        <w:rPr>
          <w:rStyle w:val="Emphasis"/>
          <w:rFonts w:ascii="Times New Roman" w:hAnsi="Times New Roman" w:cs="Times New Roman"/>
          <w:i w:val="0"/>
          <w:iCs w:val="0"/>
          <w:sz w:val="18"/>
          <w:szCs w:val="18"/>
        </w:rPr>
        <w:t>L</w:t>
      </w:r>
      <w:r w:rsidRPr="00E87F30">
        <w:rPr>
          <w:rStyle w:val="Emphasis"/>
          <w:rFonts w:ascii="Times New Roman" w:hAnsi="Times New Roman" w:cs="Times New Roman"/>
          <w:i w:val="0"/>
          <w:iCs w:val="0"/>
          <w:sz w:val="18"/>
          <w:szCs w:val="18"/>
        </w:rPr>
        <w:t xml:space="preserve">ocal </w:t>
      </w:r>
      <w:r w:rsidR="00D36F15">
        <w:rPr>
          <w:rStyle w:val="Emphasis"/>
          <w:rFonts w:ascii="Times New Roman" w:hAnsi="Times New Roman" w:cs="Times New Roman"/>
          <w:i w:val="0"/>
          <w:iCs w:val="0"/>
          <w:sz w:val="18"/>
          <w:szCs w:val="18"/>
        </w:rPr>
        <w:t>I</w:t>
      </w:r>
      <w:r w:rsidRPr="00E87F30">
        <w:rPr>
          <w:rStyle w:val="Emphasis"/>
          <w:rFonts w:ascii="Times New Roman" w:hAnsi="Times New Roman" w:cs="Times New Roman"/>
          <w:i w:val="0"/>
          <w:iCs w:val="0"/>
          <w:sz w:val="18"/>
          <w:szCs w:val="18"/>
        </w:rPr>
        <w:t>nterest</w:t>
      </w:r>
      <w:r w:rsidRPr="00E87F30">
        <w:rPr>
          <w:rFonts w:ascii="Times New Roman" w:hAnsi="Times New Roman" w:cs="Times New Roman"/>
          <w:sz w:val="18"/>
          <w:szCs w:val="18"/>
        </w:rPr>
        <w:t xml:space="preserve">. Official Gazette of Romania, Part I, No. 330/04.04.2022. </w:t>
      </w:r>
      <w:r w:rsidR="00D36F15">
        <w:rPr>
          <w:rFonts w:ascii="Times New Roman" w:hAnsi="Times New Roman" w:cs="Times New Roman"/>
          <w:sz w:val="18"/>
          <w:szCs w:val="18"/>
        </w:rPr>
        <w:t>&lt;</w:t>
      </w:r>
      <w:r w:rsidRPr="00D36F15">
        <w:rPr>
          <w:rFonts w:ascii="Times New Roman" w:hAnsi="Times New Roman" w:cs="Times New Roman"/>
          <w:sz w:val="18"/>
          <w:szCs w:val="18"/>
        </w:rPr>
        <w:t>https://legislatie.just.ro/Public/DetaliiDocumentAfis/256247</w:t>
      </w:r>
      <w:r w:rsidR="00D36F15">
        <w:rPr>
          <w:rFonts w:ascii="Times New Roman" w:hAnsi="Times New Roman" w:cs="Times New Roman"/>
          <w:sz w:val="18"/>
          <w:szCs w:val="18"/>
        </w:rPr>
        <w:t>&gt;.</w:t>
      </w:r>
    </w:p>
  </w:footnote>
  <w:footnote w:id="22">
    <w:p w14:paraId="2B560AD6" w14:textId="21F08E38" w:rsidR="00937C9C" w:rsidRPr="00E87F30" w:rsidRDefault="00937C9C"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Pr="00E87F30">
        <w:rPr>
          <w:rStyle w:val="Emphasis"/>
          <w:rFonts w:ascii="Times New Roman" w:hAnsi="Times New Roman" w:cs="Times New Roman"/>
          <w:i w:val="0"/>
          <w:iCs w:val="0"/>
          <w:sz w:val="18"/>
          <w:szCs w:val="18"/>
        </w:rPr>
        <w:t xml:space="preserve">Resolution No. 350 </w:t>
      </w:r>
      <w:r w:rsidR="00D36F15">
        <w:rPr>
          <w:rStyle w:val="Emphasis"/>
          <w:rFonts w:ascii="Times New Roman" w:hAnsi="Times New Roman" w:cs="Times New Roman"/>
          <w:i w:val="0"/>
          <w:iCs w:val="0"/>
          <w:sz w:val="18"/>
          <w:szCs w:val="18"/>
        </w:rPr>
        <w:t xml:space="preserve">of the </w:t>
      </w:r>
      <w:r w:rsidR="00D36F15" w:rsidRPr="00E87F30">
        <w:rPr>
          <w:rStyle w:val="Emphasis"/>
          <w:rFonts w:ascii="Times New Roman" w:hAnsi="Times New Roman" w:cs="Times New Roman"/>
          <w:i w:val="0"/>
          <w:iCs w:val="0"/>
          <w:sz w:val="18"/>
          <w:szCs w:val="18"/>
        </w:rPr>
        <w:t xml:space="preserve">Government of the Republic of Lithuania </w:t>
      </w:r>
      <w:r w:rsidRPr="00E87F30">
        <w:rPr>
          <w:rStyle w:val="Emphasis"/>
          <w:rFonts w:ascii="Times New Roman" w:hAnsi="Times New Roman" w:cs="Times New Roman"/>
          <w:i w:val="0"/>
          <w:iCs w:val="0"/>
          <w:sz w:val="18"/>
          <w:szCs w:val="18"/>
        </w:rPr>
        <w:t>On the Approval of the Description of the Procedure for Granting the Status of a Resort and a Resort Territory</w:t>
      </w:r>
      <w:r w:rsidRPr="00E87F30">
        <w:rPr>
          <w:rFonts w:ascii="Times New Roman" w:hAnsi="Times New Roman" w:cs="Times New Roman"/>
          <w:sz w:val="18"/>
          <w:szCs w:val="18"/>
        </w:rPr>
        <w:t xml:space="preserve"> </w:t>
      </w:r>
      <w:r w:rsidR="00AE2035">
        <w:rPr>
          <w:rFonts w:ascii="Times New Roman" w:hAnsi="Times New Roman" w:cs="Times New Roman"/>
          <w:sz w:val="18"/>
          <w:szCs w:val="18"/>
        </w:rPr>
        <w:t>(</w:t>
      </w:r>
      <w:r w:rsidRPr="00E87F30">
        <w:rPr>
          <w:rFonts w:ascii="Times New Roman" w:hAnsi="Times New Roman" w:cs="Times New Roman"/>
          <w:sz w:val="18"/>
          <w:szCs w:val="18"/>
        </w:rPr>
        <w:t xml:space="preserve">12 April 2006; last amended 15 December 2021). </w:t>
      </w:r>
      <w:r w:rsidRPr="00E87F30">
        <w:rPr>
          <w:rStyle w:val="Emphasis"/>
          <w:rFonts w:ascii="Times New Roman" w:hAnsi="Times New Roman" w:cs="Times New Roman"/>
          <w:i w:val="0"/>
          <w:iCs w:val="0"/>
          <w:sz w:val="18"/>
          <w:szCs w:val="18"/>
        </w:rPr>
        <w:t>e-TAR – Official Register of Legal Acts of Lithuania.</w:t>
      </w:r>
      <w:r w:rsidRPr="00E87F30">
        <w:rPr>
          <w:rFonts w:ascii="Times New Roman" w:hAnsi="Times New Roman" w:cs="Times New Roman"/>
          <w:sz w:val="18"/>
          <w:szCs w:val="18"/>
        </w:rPr>
        <w:t xml:space="preserve"> </w:t>
      </w:r>
      <w:r w:rsidR="00AE2035">
        <w:rPr>
          <w:rFonts w:ascii="Times New Roman" w:hAnsi="Times New Roman" w:cs="Times New Roman"/>
          <w:sz w:val="18"/>
          <w:szCs w:val="18"/>
        </w:rPr>
        <w:t>&lt;</w:t>
      </w:r>
      <w:r w:rsidRPr="00AE2035">
        <w:rPr>
          <w:rFonts w:ascii="Times New Roman" w:hAnsi="Times New Roman" w:cs="Times New Roman"/>
          <w:sz w:val="18"/>
          <w:szCs w:val="18"/>
        </w:rPr>
        <w:t>https://www.e-tar.lt/portal/en/legalAct/TAR.B4B629EF1E3E/WHPJjFiPBK</w:t>
      </w:r>
      <w:r w:rsidR="00AE2035">
        <w:rPr>
          <w:rFonts w:ascii="Times New Roman" w:hAnsi="Times New Roman" w:cs="Times New Roman"/>
          <w:sz w:val="18"/>
          <w:szCs w:val="18"/>
        </w:rPr>
        <w:t>&gt;.</w:t>
      </w:r>
    </w:p>
  </w:footnote>
  <w:footnote w:id="23">
    <w:p w14:paraId="10829099" w14:textId="2F614363" w:rsidR="00937C9C" w:rsidRPr="00E87F30" w:rsidRDefault="00937C9C"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00C06006" w:rsidRPr="00E87F30">
        <w:rPr>
          <w:rFonts w:ascii="Times New Roman" w:hAnsi="Times New Roman" w:cs="Times New Roman"/>
          <w:sz w:val="18"/>
          <w:szCs w:val="18"/>
        </w:rPr>
        <w:t>Regulations of the Cabinet of Ministers of the Republic of Latvia No. 451</w:t>
      </w:r>
      <w:r w:rsidR="00C06006">
        <w:rPr>
          <w:rFonts w:ascii="Times New Roman" w:hAnsi="Times New Roman" w:cs="Times New Roman"/>
          <w:sz w:val="18"/>
          <w:szCs w:val="18"/>
        </w:rPr>
        <w:t>,</w:t>
      </w:r>
      <w:r w:rsidR="00C06006" w:rsidRPr="00E87F30">
        <w:rPr>
          <w:rFonts w:ascii="Times New Roman" w:hAnsi="Times New Roman" w:cs="Times New Roman"/>
          <w:sz w:val="18"/>
          <w:szCs w:val="18"/>
        </w:rPr>
        <w:t xml:space="preserve"> “Regulations on Resorts” (2 August 2016; last amended 8 June 2021). </w:t>
      </w:r>
      <w:r w:rsidR="0087739B">
        <w:rPr>
          <w:rFonts w:ascii="Times New Roman" w:hAnsi="Times New Roman" w:cs="Times New Roman"/>
          <w:sz w:val="18"/>
          <w:szCs w:val="18"/>
        </w:rPr>
        <w:t>l</w:t>
      </w:r>
      <w:r w:rsidR="00C06006" w:rsidRPr="00E87F30">
        <w:rPr>
          <w:rFonts w:ascii="Times New Roman" w:hAnsi="Times New Roman" w:cs="Times New Roman"/>
          <w:sz w:val="18"/>
          <w:szCs w:val="18"/>
        </w:rPr>
        <w:t xml:space="preserve">ikumi.lv – Official Legislation Database of Latvia. </w:t>
      </w:r>
      <w:r w:rsidR="00C06006">
        <w:rPr>
          <w:rFonts w:ascii="Times New Roman" w:hAnsi="Times New Roman" w:cs="Times New Roman"/>
          <w:sz w:val="18"/>
          <w:szCs w:val="18"/>
        </w:rPr>
        <w:t>&lt;</w:t>
      </w:r>
      <w:r w:rsidR="00C06006" w:rsidRPr="00E87F30">
        <w:rPr>
          <w:rFonts w:ascii="Times New Roman" w:hAnsi="Times New Roman" w:cs="Times New Roman"/>
          <w:sz w:val="18"/>
          <w:szCs w:val="18"/>
        </w:rPr>
        <w:t>https://likumi.lv/ta/en/en/id/253701</w:t>
      </w:r>
      <w:r w:rsidR="00C06006">
        <w:rPr>
          <w:rFonts w:ascii="Times New Roman" w:hAnsi="Times New Roman" w:cs="Times New Roman"/>
          <w:sz w:val="18"/>
          <w:szCs w:val="18"/>
        </w:rPr>
        <w:t>&gt;</w:t>
      </w:r>
      <w:r w:rsidR="00C06006">
        <w:rPr>
          <w:sz w:val="18"/>
          <w:szCs w:val="18"/>
        </w:rPr>
        <w:t>;</w:t>
      </w:r>
    </w:p>
  </w:footnote>
  <w:footnote w:id="24">
    <w:p w14:paraId="51EC82CD" w14:textId="432AE2DC" w:rsidR="00B673D6" w:rsidRPr="00E87F30" w:rsidRDefault="00B673D6" w:rsidP="00AE3691">
      <w:pPr>
        <w:pStyle w:val="FootnoteText"/>
        <w:jc w:val="both"/>
        <w:rPr>
          <w:rFonts w:ascii="Times New Roman" w:hAnsi="Times New Roman" w:cs="Times New Roman"/>
          <w:sz w:val="18"/>
          <w:szCs w:val="18"/>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w:t>
      </w:r>
      <w:r w:rsidR="007D70B8" w:rsidRPr="00E87F30">
        <w:rPr>
          <w:rFonts w:ascii="Times New Roman" w:hAnsi="Times New Roman" w:cs="Times New Roman"/>
          <w:sz w:val="18"/>
          <w:szCs w:val="18"/>
        </w:rPr>
        <w:t>A</w:t>
      </w:r>
      <w:r w:rsidRPr="00E87F30">
        <w:rPr>
          <w:rFonts w:ascii="Times New Roman" w:hAnsi="Times New Roman" w:cs="Times New Roman"/>
          <w:sz w:val="18"/>
          <w:szCs w:val="18"/>
        </w:rPr>
        <w:t xml:space="preserve">zmaiparashvili, M., Davituliani, T. (2023). </w:t>
      </w:r>
      <w:r w:rsidRPr="00E87F30">
        <w:rPr>
          <w:rStyle w:val="Emphasis"/>
          <w:rFonts w:ascii="Times New Roman" w:hAnsi="Times New Roman" w:cs="Times New Roman"/>
          <w:i w:val="0"/>
          <w:iCs w:val="0"/>
          <w:sz w:val="18"/>
          <w:szCs w:val="18"/>
        </w:rPr>
        <w:t>Ecological Safety of Georgian Tourism.</w:t>
      </w:r>
      <w:r w:rsidRPr="00E87F30">
        <w:rPr>
          <w:rFonts w:ascii="Times New Roman" w:hAnsi="Times New Roman" w:cs="Times New Roman"/>
          <w:sz w:val="18"/>
          <w:szCs w:val="18"/>
        </w:rPr>
        <w:t xml:space="preserve"> </w:t>
      </w:r>
      <w:r w:rsidRPr="00E87F30">
        <w:rPr>
          <w:rStyle w:val="Emphasis"/>
          <w:rFonts w:ascii="Times New Roman" w:hAnsi="Times New Roman" w:cs="Times New Roman"/>
          <w:i w:val="0"/>
          <w:iCs w:val="0"/>
          <w:sz w:val="18"/>
          <w:szCs w:val="18"/>
        </w:rPr>
        <w:t>Globalization and Business, 8</w:t>
      </w:r>
      <w:r w:rsidRPr="00E87F30">
        <w:rPr>
          <w:rFonts w:ascii="Times New Roman" w:hAnsi="Times New Roman" w:cs="Times New Roman"/>
          <w:sz w:val="18"/>
          <w:szCs w:val="18"/>
        </w:rPr>
        <w:t>(16), p. 69</w:t>
      </w:r>
      <w:r w:rsidR="00DD64E3">
        <w:rPr>
          <w:rFonts w:ascii="Times New Roman" w:hAnsi="Times New Roman" w:cs="Times New Roman"/>
          <w:sz w:val="18"/>
          <w:szCs w:val="18"/>
        </w:rPr>
        <w:t>.</w:t>
      </w:r>
    </w:p>
  </w:footnote>
  <w:footnote w:id="25">
    <w:p w14:paraId="01F8D62C" w14:textId="64292CE9" w:rsidR="00B673D6" w:rsidRPr="004B01F2" w:rsidRDefault="00B673D6" w:rsidP="00AE3691">
      <w:pPr>
        <w:pStyle w:val="FootnoteText"/>
        <w:jc w:val="both"/>
        <w:rPr>
          <w:rFonts w:ascii="Times New Roman" w:hAnsi="Times New Roman" w:cs="Times New Roman"/>
          <w:sz w:val="18"/>
          <w:szCs w:val="18"/>
          <w:lang w:val="ka-GE"/>
        </w:rPr>
      </w:pPr>
      <w:r w:rsidRPr="00E87F30">
        <w:rPr>
          <w:rStyle w:val="FootnoteReference"/>
          <w:rFonts w:ascii="Times New Roman" w:hAnsi="Times New Roman" w:cs="Times New Roman"/>
          <w:sz w:val="18"/>
          <w:szCs w:val="18"/>
        </w:rPr>
        <w:footnoteRef/>
      </w:r>
      <w:r w:rsidRPr="00E87F30">
        <w:rPr>
          <w:rFonts w:ascii="Times New Roman" w:hAnsi="Times New Roman" w:cs="Times New Roman"/>
          <w:sz w:val="18"/>
          <w:szCs w:val="18"/>
        </w:rPr>
        <w:t xml:space="preserve"> Bregadze,</w:t>
      </w:r>
      <w:r w:rsidR="00DD64E3">
        <w:rPr>
          <w:rFonts w:ascii="Times New Roman" w:hAnsi="Times New Roman" w:cs="Times New Roman"/>
          <w:sz w:val="18"/>
          <w:szCs w:val="18"/>
        </w:rPr>
        <w:t xml:space="preserve"> G. (2023).</w:t>
      </w:r>
      <w:r w:rsidRPr="00E87F30">
        <w:rPr>
          <w:rFonts w:ascii="Times New Roman" w:hAnsi="Times New Roman" w:cs="Times New Roman"/>
          <w:sz w:val="18"/>
          <w:szCs w:val="18"/>
        </w:rPr>
        <w:t xml:space="preserve"> </w:t>
      </w:r>
      <w:r w:rsidRPr="00E87F30">
        <w:rPr>
          <w:rStyle w:val="Emphasis"/>
          <w:rFonts w:ascii="Times New Roman" w:hAnsi="Times New Roman" w:cs="Times New Roman"/>
          <w:i w:val="0"/>
          <w:iCs w:val="0"/>
          <w:sz w:val="18"/>
          <w:szCs w:val="18"/>
        </w:rPr>
        <w:t>Climate Change Impacts on the Tourism Industry in Georgia</w:t>
      </w:r>
      <w:r w:rsidRPr="00E87F30">
        <w:rPr>
          <w:rFonts w:ascii="Times New Roman" w:hAnsi="Times New Roman" w:cs="Times New Roman"/>
          <w:sz w:val="18"/>
          <w:szCs w:val="18"/>
        </w:rPr>
        <w:t xml:space="preserve">, </w:t>
      </w:r>
      <w:r w:rsidRPr="00DD64E3">
        <w:rPr>
          <w:rStyle w:val="Strong"/>
          <w:rFonts w:ascii="Times New Roman" w:hAnsi="Times New Roman" w:cs="Times New Roman"/>
          <w:b w:val="0"/>
          <w:bCs w:val="0"/>
          <w:sz w:val="18"/>
          <w:szCs w:val="18"/>
        </w:rPr>
        <w:t>Globalization and Business</w:t>
      </w:r>
      <w:r w:rsidRPr="00E87F30">
        <w:rPr>
          <w:rFonts w:ascii="Times New Roman" w:hAnsi="Times New Roman" w:cs="Times New Roman"/>
          <w:sz w:val="18"/>
          <w:szCs w:val="18"/>
        </w:rPr>
        <w:t xml:space="preserve">, Vol. 8, No. 16, pp. 57–59. </w:t>
      </w:r>
      <w:r w:rsidR="00DD64E3">
        <w:rPr>
          <w:rFonts w:ascii="Times New Roman" w:hAnsi="Times New Roman" w:cs="Times New Roman"/>
          <w:sz w:val="18"/>
          <w:szCs w:val="18"/>
        </w:rPr>
        <w:t>&lt;</w:t>
      </w:r>
      <w:r w:rsidRPr="00DD64E3">
        <w:rPr>
          <w:rFonts w:ascii="Times New Roman" w:hAnsi="Times New Roman" w:cs="Times New Roman"/>
          <w:sz w:val="18"/>
          <w:szCs w:val="18"/>
        </w:rPr>
        <w:t>https://doi.org/10.35945/gb.2023.16.005</w:t>
      </w:r>
      <w:r w:rsidR="00DD64E3">
        <w:rPr>
          <w:rFonts w:ascii="Times New Roman" w:hAnsi="Times New Roman" w:cs="Times New Roman"/>
          <w:sz w:val="18"/>
          <w:szCs w:val="18"/>
        </w:rP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64AFA"/>
    <w:multiLevelType w:val="multilevel"/>
    <w:tmpl w:val="378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67D5D"/>
    <w:multiLevelType w:val="multilevel"/>
    <w:tmpl w:val="5CB4F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F02D3"/>
    <w:multiLevelType w:val="hybridMultilevel"/>
    <w:tmpl w:val="67DE48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BD0D40"/>
    <w:multiLevelType w:val="multilevel"/>
    <w:tmpl w:val="12349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814EC"/>
    <w:multiLevelType w:val="multilevel"/>
    <w:tmpl w:val="8B36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D0F72"/>
    <w:multiLevelType w:val="hybridMultilevel"/>
    <w:tmpl w:val="67DE4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86D26"/>
    <w:multiLevelType w:val="multilevel"/>
    <w:tmpl w:val="1C8E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10E54"/>
    <w:multiLevelType w:val="multilevel"/>
    <w:tmpl w:val="D130C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60C3B"/>
    <w:multiLevelType w:val="multilevel"/>
    <w:tmpl w:val="E49A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3671E"/>
    <w:multiLevelType w:val="hybridMultilevel"/>
    <w:tmpl w:val="543E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C0948"/>
    <w:multiLevelType w:val="multilevel"/>
    <w:tmpl w:val="5A5A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425BA"/>
    <w:multiLevelType w:val="multilevel"/>
    <w:tmpl w:val="31DC13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C36F0A"/>
    <w:multiLevelType w:val="multilevel"/>
    <w:tmpl w:val="6392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6A67D3"/>
    <w:multiLevelType w:val="hybridMultilevel"/>
    <w:tmpl w:val="C366A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E5573"/>
    <w:multiLevelType w:val="multilevel"/>
    <w:tmpl w:val="B0788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AB33C2"/>
    <w:multiLevelType w:val="multilevel"/>
    <w:tmpl w:val="CF84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108E5"/>
    <w:multiLevelType w:val="multilevel"/>
    <w:tmpl w:val="F186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4E2FDB"/>
    <w:multiLevelType w:val="multilevel"/>
    <w:tmpl w:val="478E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F34AA"/>
    <w:multiLevelType w:val="hybridMultilevel"/>
    <w:tmpl w:val="C7B4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61848"/>
    <w:multiLevelType w:val="multilevel"/>
    <w:tmpl w:val="52A4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847B2"/>
    <w:multiLevelType w:val="multilevel"/>
    <w:tmpl w:val="794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104BB"/>
    <w:multiLevelType w:val="hybridMultilevel"/>
    <w:tmpl w:val="5E0ED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D1DD5"/>
    <w:multiLevelType w:val="hybridMultilevel"/>
    <w:tmpl w:val="7CF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30670F"/>
    <w:multiLevelType w:val="multilevel"/>
    <w:tmpl w:val="01DA6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47DD"/>
    <w:multiLevelType w:val="multilevel"/>
    <w:tmpl w:val="570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97E0C"/>
    <w:multiLevelType w:val="multilevel"/>
    <w:tmpl w:val="DBAC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7A1D"/>
    <w:multiLevelType w:val="multilevel"/>
    <w:tmpl w:val="F8A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3C1776"/>
    <w:multiLevelType w:val="multilevel"/>
    <w:tmpl w:val="75DE3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D56A47"/>
    <w:multiLevelType w:val="multilevel"/>
    <w:tmpl w:val="0D42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1A356E"/>
    <w:multiLevelType w:val="multilevel"/>
    <w:tmpl w:val="1B98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A81F03"/>
    <w:multiLevelType w:val="multilevel"/>
    <w:tmpl w:val="FCE229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201D56"/>
    <w:multiLevelType w:val="hybridMultilevel"/>
    <w:tmpl w:val="6416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93388"/>
    <w:multiLevelType w:val="hybridMultilevel"/>
    <w:tmpl w:val="35B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D0630A"/>
    <w:multiLevelType w:val="hybridMultilevel"/>
    <w:tmpl w:val="7B2810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0"/>
  </w:num>
  <w:num w:numId="4">
    <w:abstractNumId w:val="6"/>
  </w:num>
  <w:num w:numId="5">
    <w:abstractNumId w:val="29"/>
  </w:num>
  <w:num w:numId="6">
    <w:abstractNumId w:val="20"/>
  </w:num>
  <w:num w:numId="7">
    <w:abstractNumId w:val="17"/>
  </w:num>
  <w:num w:numId="8">
    <w:abstractNumId w:val="19"/>
  </w:num>
  <w:num w:numId="9">
    <w:abstractNumId w:val="15"/>
  </w:num>
  <w:num w:numId="10">
    <w:abstractNumId w:val="4"/>
  </w:num>
  <w:num w:numId="11">
    <w:abstractNumId w:val="7"/>
  </w:num>
  <w:num w:numId="12">
    <w:abstractNumId w:val="23"/>
  </w:num>
  <w:num w:numId="13">
    <w:abstractNumId w:val="30"/>
  </w:num>
  <w:num w:numId="14">
    <w:abstractNumId w:val="14"/>
  </w:num>
  <w:num w:numId="15">
    <w:abstractNumId w:val="25"/>
  </w:num>
  <w:num w:numId="16">
    <w:abstractNumId w:val="11"/>
  </w:num>
  <w:num w:numId="17">
    <w:abstractNumId w:val="1"/>
  </w:num>
  <w:num w:numId="18">
    <w:abstractNumId w:val="3"/>
  </w:num>
  <w:num w:numId="19">
    <w:abstractNumId w:val="27"/>
  </w:num>
  <w:num w:numId="20">
    <w:abstractNumId w:val="18"/>
  </w:num>
  <w:num w:numId="21">
    <w:abstractNumId w:val="13"/>
  </w:num>
  <w:num w:numId="22">
    <w:abstractNumId w:val="16"/>
  </w:num>
  <w:num w:numId="23">
    <w:abstractNumId w:val="28"/>
  </w:num>
  <w:num w:numId="24">
    <w:abstractNumId w:val="12"/>
  </w:num>
  <w:num w:numId="25">
    <w:abstractNumId w:val="24"/>
  </w:num>
  <w:num w:numId="26">
    <w:abstractNumId w:val="21"/>
  </w:num>
  <w:num w:numId="27">
    <w:abstractNumId w:val="33"/>
  </w:num>
  <w:num w:numId="28">
    <w:abstractNumId w:val="8"/>
  </w:num>
  <w:num w:numId="29">
    <w:abstractNumId w:val="22"/>
  </w:num>
  <w:num w:numId="30">
    <w:abstractNumId w:val="9"/>
  </w:num>
  <w:num w:numId="31">
    <w:abstractNumId w:val="32"/>
  </w:num>
  <w:num w:numId="32">
    <w:abstractNumId w:val="5"/>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E1"/>
    <w:rsid w:val="00004F0F"/>
    <w:rsid w:val="00005493"/>
    <w:rsid w:val="000064C8"/>
    <w:rsid w:val="000068AF"/>
    <w:rsid w:val="0001016C"/>
    <w:rsid w:val="000102DB"/>
    <w:rsid w:val="00012A95"/>
    <w:rsid w:val="00014C6C"/>
    <w:rsid w:val="00015113"/>
    <w:rsid w:val="00021435"/>
    <w:rsid w:val="000234F2"/>
    <w:rsid w:val="00026096"/>
    <w:rsid w:val="00031118"/>
    <w:rsid w:val="00031469"/>
    <w:rsid w:val="0003306F"/>
    <w:rsid w:val="000341DF"/>
    <w:rsid w:val="00036062"/>
    <w:rsid w:val="000372FC"/>
    <w:rsid w:val="00045EF1"/>
    <w:rsid w:val="00046590"/>
    <w:rsid w:val="000530D6"/>
    <w:rsid w:val="00055CA3"/>
    <w:rsid w:val="00056088"/>
    <w:rsid w:val="00060325"/>
    <w:rsid w:val="00065A0A"/>
    <w:rsid w:val="000746B4"/>
    <w:rsid w:val="000777C4"/>
    <w:rsid w:val="00081480"/>
    <w:rsid w:val="00083358"/>
    <w:rsid w:val="000836DF"/>
    <w:rsid w:val="00085261"/>
    <w:rsid w:val="000900EF"/>
    <w:rsid w:val="00095294"/>
    <w:rsid w:val="000978C8"/>
    <w:rsid w:val="000A0509"/>
    <w:rsid w:val="000A37C8"/>
    <w:rsid w:val="000A4F34"/>
    <w:rsid w:val="000B03D7"/>
    <w:rsid w:val="000B2B60"/>
    <w:rsid w:val="000B37E0"/>
    <w:rsid w:val="000B5AE2"/>
    <w:rsid w:val="000B7174"/>
    <w:rsid w:val="000C0BA8"/>
    <w:rsid w:val="000C2336"/>
    <w:rsid w:val="000C526D"/>
    <w:rsid w:val="000C5A2C"/>
    <w:rsid w:val="000C6D15"/>
    <w:rsid w:val="000C782E"/>
    <w:rsid w:val="000D0EB7"/>
    <w:rsid w:val="000D1B07"/>
    <w:rsid w:val="000D3AD5"/>
    <w:rsid w:val="000D5BF7"/>
    <w:rsid w:val="000D7505"/>
    <w:rsid w:val="000E5853"/>
    <w:rsid w:val="000F0D58"/>
    <w:rsid w:val="000F4560"/>
    <w:rsid w:val="000F4740"/>
    <w:rsid w:val="000F5878"/>
    <w:rsid w:val="000F6206"/>
    <w:rsid w:val="000F63F0"/>
    <w:rsid w:val="000F66CF"/>
    <w:rsid w:val="0010252A"/>
    <w:rsid w:val="00103539"/>
    <w:rsid w:val="00103595"/>
    <w:rsid w:val="00106231"/>
    <w:rsid w:val="00110012"/>
    <w:rsid w:val="00110445"/>
    <w:rsid w:val="00111093"/>
    <w:rsid w:val="001123BC"/>
    <w:rsid w:val="00112914"/>
    <w:rsid w:val="0011467B"/>
    <w:rsid w:val="001150A5"/>
    <w:rsid w:val="00116237"/>
    <w:rsid w:val="00120962"/>
    <w:rsid w:val="00120C5F"/>
    <w:rsid w:val="00122D93"/>
    <w:rsid w:val="001267CD"/>
    <w:rsid w:val="00135CD5"/>
    <w:rsid w:val="001360CE"/>
    <w:rsid w:val="001403E3"/>
    <w:rsid w:val="001410DC"/>
    <w:rsid w:val="0014519F"/>
    <w:rsid w:val="00150443"/>
    <w:rsid w:val="00152432"/>
    <w:rsid w:val="001538BF"/>
    <w:rsid w:val="00154937"/>
    <w:rsid w:val="001576E5"/>
    <w:rsid w:val="00160B3B"/>
    <w:rsid w:val="001632F0"/>
    <w:rsid w:val="00165B10"/>
    <w:rsid w:val="001700A3"/>
    <w:rsid w:val="001703AC"/>
    <w:rsid w:val="001705D0"/>
    <w:rsid w:val="00170CC6"/>
    <w:rsid w:val="001738CA"/>
    <w:rsid w:val="0017581E"/>
    <w:rsid w:val="0017705D"/>
    <w:rsid w:val="001775E8"/>
    <w:rsid w:val="0018044C"/>
    <w:rsid w:val="00183EBC"/>
    <w:rsid w:val="00184A93"/>
    <w:rsid w:val="00184CCF"/>
    <w:rsid w:val="00187D60"/>
    <w:rsid w:val="00192454"/>
    <w:rsid w:val="001931E9"/>
    <w:rsid w:val="0019339E"/>
    <w:rsid w:val="0019546F"/>
    <w:rsid w:val="00195BB8"/>
    <w:rsid w:val="00197F59"/>
    <w:rsid w:val="001A57ED"/>
    <w:rsid w:val="001A7B2C"/>
    <w:rsid w:val="001A7F58"/>
    <w:rsid w:val="001B6CF4"/>
    <w:rsid w:val="001B7AC0"/>
    <w:rsid w:val="001B7F5B"/>
    <w:rsid w:val="001C1FEF"/>
    <w:rsid w:val="001C304C"/>
    <w:rsid w:val="001C3C79"/>
    <w:rsid w:val="001C5070"/>
    <w:rsid w:val="001C5760"/>
    <w:rsid w:val="001C644D"/>
    <w:rsid w:val="001D1E93"/>
    <w:rsid w:val="001D2EE1"/>
    <w:rsid w:val="001D4F4B"/>
    <w:rsid w:val="001D56BB"/>
    <w:rsid w:val="001D57F6"/>
    <w:rsid w:val="001D6304"/>
    <w:rsid w:val="001E3DB2"/>
    <w:rsid w:val="001E582E"/>
    <w:rsid w:val="001F03DC"/>
    <w:rsid w:val="001F1285"/>
    <w:rsid w:val="001F4AF4"/>
    <w:rsid w:val="00200FB8"/>
    <w:rsid w:val="00201F77"/>
    <w:rsid w:val="002028ED"/>
    <w:rsid w:val="002046A8"/>
    <w:rsid w:val="00204E70"/>
    <w:rsid w:val="002057CE"/>
    <w:rsid w:val="002058A2"/>
    <w:rsid w:val="002110F4"/>
    <w:rsid w:val="00211585"/>
    <w:rsid w:val="002131C1"/>
    <w:rsid w:val="00214247"/>
    <w:rsid w:val="00214542"/>
    <w:rsid w:val="002150DB"/>
    <w:rsid w:val="00215477"/>
    <w:rsid w:val="002158D3"/>
    <w:rsid w:val="00215E19"/>
    <w:rsid w:val="00221766"/>
    <w:rsid w:val="0022467D"/>
    <w:rsid w:val="00225DDE"/>
    <w:rsid w:val="00226C7E"/>
    <w:rsid w:val="002301B7"/>
    <w:rsid w:val="002304D0"/>
    <w:rsid w:val="0023096E"/>
    <w:rsid w:val="002314FD"/>
    <w:rsid w:val="0023244C"/>
    <w:rsid w:val="002326F9"/>
    <w:rsid w:val="002447EB"/>
    <w:rsid w:val="0024773D"/>
    <w:rsid w:val="00247C77"/>
    <w:rsid w:val="002500E0"/>
    <w:rsid w:val="00250D5D"/>
    <w:rsid w:val="00251921"/>
    <w:rsid w:val="002540E4"/>
    <w:rsid w:val="00255EB8"/>
    <w:rsid w:val="00261CB9"/>
    <w:rsid w:val="0026216B"/>
    <w:rsid w:val="00262D81"/>
    <w:rsid w:val="00264C80"/>
    <w:rsid w:val="00272588"/>
    <w:rsid w:val="00276D86"/>
    <w:rsid w:val="002801D9"/>
    <w:rsid w:val="00283A41"/>
    <w:rsid w:val="0028436B"/>
    <w:rsid w:val="00285C74"/>
    <w:rsid w:val="0028671E"/>
    <w:rsid w:val="00286CAC"/>
    <w:rsid w:val="00287AC5"/>
    <w:rsid w:val="0029196B"/>
    <w:rsid w:val="00292061"/>
    <w:rsid w:val="00292BD9"/>
    <w:rsid w:val="00292D89"/>
    <w:rsid w:val="00295B36"/>
    <w:rsid w:val="00295CF0"/>
    <w:rsid w:val="0029652E"/>
    <w:rsid w:val="00297699"/>
    <w:rsid w:val="0029770C"/>
    <w:rsid w:val="002A0996"/>
    <w:rsid w:val="002A1935"/>
    <w:rsid w:val="002A2D63"/>
    <w:rsid w:val="002A6DAD"/>
    <w:rsid w:val="002A6ED7"/>
    <w:rsid w:val="002A77DB"/>
    <w:rsid w:val="002B1091"/>
    <w:rsid w:val="002B1E75"/>
    <w:rsid w:val="002B6F39"/>
    <w:rsid w:val="002C0C61"/>
    <w:rsid w:val="002C2DBC"/>
    <w:rsid w:val="002C43B4"/>
    <w:rsid w:val="002C52F1"/>
    <w:rsid w:val="002C622D"/>
    <w:rsid w:val="002D1E68"/>
    <w:rsid w:val="002D3CB6"/>
    <w:rsid w:val="002D469D"/>
    <w:rsid w:val="002D46B1"/>
    <w:rsid w:val="002D4883"/>
    <w:rsid w:val="002D6359"/>
    <w:rsid w:val="002D759A"/>
    <w:rsid w:val="002E4311"/>
    <w:rsid w:val="002F28A5"/>
    <w:rsid w:val="002F4971"/>
    <w:rsid w:val="002F50ED"/>
    <w:rsid w:val="002F5E1B"/>
    <w:rsid w:val="00300709"/>
    <w:rsid w:val="003008C2"/>
    <w:rsid w:val="00304880"/>
    <w:rsid w:val="00304BE5"/>
    <w:rsid w:val="003066D6"/>
    <w:rsid w:val="00306BF1"/>
    <w:rsid w:val="00311DCC"/>
    <w:rsid w:val="00313B26"/>
    <w:rsid w:val="0031519D"/>
    <w:rsid w:val="00316F99"/>
    <w:rsid w:val="00320008"/>
    <w:rsid w:val="003223D0"/>
    <w:rsid w:val="003269D4"/>
    <w:rsid w:val="003277FF"/>
    <w:rsid w:val="00331941"/>
    <w:rsid w:val="00332220"/>
    <w:rsid w:val="003324DA"/>
    <w:rsid w:val="00332C24"/>
    <w:rsid w:val="00334B7C"/>
    <w:rsid w:val="00336D80"/>
    <w:rsid w:val="00337038"/>
    <w:rsid w:val="003375F2"/>
    <w:rsid w:val="003417CF"/>
    <w:rsid w:val="00342660"/>
    <w:rsid w:val="00344CA1"/>
    <w:rsid w:val="00344F34"/>
    <w:rsid w:val="00344F6E"/>
    <w:rsid w:val="003457EC"/>
    <w:rsid w:val="00345D71"/>
    <w:rsid w:val="00352403"/>
    <w:rsid w:val="00354249"/>
    <w:rsid w:val="00354C14"/>
    <w:rsid w:val="0036273F"/>
    <w:rsid w:val="0036298E"/>
    <w:rsid w:val="00366B8B"/>
    <w:rsid w:val="003706A4"/>
    <w:rsid w:val="003709CE"/>
    <w:rsid w:val="003722F3"/>
    <w:rsid w:val="0037271B"/>
    <w:rsid w:val="00374443"/>
    <w:rsid w:val="00375ED4"/>
    <w:rsid w:val="003763EC"/>
    <w:rsid w:val="003816FC"/>
    <w:rsid w:val="003846C2"/>
    <w:rsid w:val="00385FBA"/>
    <w:rsid w:val="003912D1"/>
    <w:rsid w:val="00393E8E"/>
    <w:rsid w:val="003953B6"/>
    <w:rsid w:val="00396208"/>
    <w:rsid w:val="00397A7C"/>
    <w:rsid w:val="00397ABC"/>
    <w:rsid w:val="003A0329"/>
    <w:rsid w:val="003B04C3"/>
    <w:rsid w:val="003B08C0"/>
    <w:rsid w:val="003B6497"/>
    <w:rsid w:val="003C0EC3"/>
    <w:rsid w:val="003C1DDF"/>
    <w:rsid w:val="003C474D"/>
    <w:rsid w:val="003D0E3C"/>
    <w:rsid w:val="003D273E"/>
    <w:rsid w:val="003D2F76"/>
    <w:rsid w:val="003D33F9"/>
    <w:rsid w:val="003D5C44"/>
    <w:rsid w:val="003E006E"/>
    <w:rsid w:val="003E3964"/>
    <w:rsid w:val="003E7A15"/>
    <w:rsid w:val="003E7BD0"/>
    <w:rsid w:val="003E7E85"/>
    <w:rsid w:val="003F5A42"/>
    <w:rsid w:val="00400B9C"/>
    <w:rsid w:val="004031D4"/>
    <w:rsid w:val="00405DF0"/>
    <w:rsid w:val="00410882"/>
    <w:rsid w:val="004112D9"/>
    <w:rsid w:val="0041298B"/>
    <w:rsid w:val="004148DE"/>
    <w:rsid w:val="0041502E"/>
    <w:rsid w:val="00424C88"/>
    <w:rsid w:val="00425642"/>
    <w:rsid w:val="00431C8A"/>
    <w:rsid w:val="00432B98"/>
    <w:rsid w:val="00432C20"/>
    <w:rsid w:val="00433A96"/>
    <w:rsid w:val="00435334"/>
    <w:rsid w:val="00435D13"/>
    <w:rsid w:val="0043607D"/>
    <w:rsid w:val="00437545"/>
    <w:rsid w:val="00442571"/>
    <w:rsid w:val="00443717"/>
    <w:rsid w:val="00444874"/>
    <w:rsid w:val="00444C9B"/>
    <w:rsid w:val="0044566B"/>
    <w:rsid w:val="00447182"/>
    <w:rsid w:val="00451336"/>
    <w:rsid w:val="00451AB9"/>
    <w:rsid w:val="0045205A"/>
    <w:rsid w:val="004536C9"/>
    <w:rsid w:val="00457AF0"/>
    <w:rsid w:val="004605FF"/>
    <w:rsid w:val="00460DCC"/>
    <w:rsid w:val="00461B6C"/>
    <w:rsid w:val="004625C0"/>
    <w:rsid w:val="00463447"/>
    <w:rsid w:val="00464448"/>
    <w:rsid w:val="00465B72"/>
    <w:rsid w:val="0047037B"/>
    <w:rsid w:val="004731B6"/>
    <w:rsid w:val="00475D7E"/>
    <w:rsid w:val="00476B8F"/>
    <w:rsid w:val="00476EDA"/>
    <w:rsid w:val="004863BB"/>
    <w:rsid w:val="004868E8"/>
    <w:rsid w:val="0048794E"/>
    <w:rsid w:val="00487E6E"/>
    <w:rsid w:val="00490317"/>
    <w:rsid w:val="00490432"/>
    <w:rsid w:val="00491ACF"/>
    <w:rsid w:val="00492918"/>
    <w:rsid w:val="0049468A"/>
    <w:rsid w:val="004966FC"/>
    <w:rsid w:val="00497AF7"/>
    <w:rsid w:val="004A2412"/>
    <w:rsid w:val="004A4167"/>
    <w:rsid w:val="004A4199"/>
    <w:rsid w:val="004A49B4"/>
    <w:rsid w:val="004A6325"/>
    <w:rsid w:val="004B01F2"/>
    <w:rsid w:val="004B271C"/>
    <w:rsid w:val="004B3C25"/>
    <w:rsid w:val="004B6F68"/>
    <w:rsid w:val="004C441C"/>
    <w:rsid w:val="004C4758"/>
    <w:rsid w:val="004C58EA"/>
    <w:rsid w:val="004C5DCE"/>
    <w:rsid w:val="004C6EA8"/>
    <w:rsid w:val="004C758F"/>
    <w:rsid w:val="004D1D7A"/>
    <w:rsid w:val="004E1B3C"/>
    <w:rsid w:val="004E1BBC"/>
    <w:rsid w:val="004E493D"/>
    <w:rsid w:val="004E79EF"/>
    <w:rsid w:val="004F4E3F"/>
    <w:rsid w:val="004F5DE7"/>
    <w:rsid w:val="004F695C"/>
    <w:rsid w:val="004F69D9"/>
    <w:rsid w:val="00501420"/>
    <w:rsid w:val="00501BD3"/>
    <w:rsid w:val="00502788"/>
    <w:rsid w:val="0051044E"/>
    <w:rsid w:val="0051086B"/>
    <w:rsid w:val="00512FFB"/>
    <w:rsid w:val="00520A10"/>
    <w:rsid w:val="00520AB8"/>
    <w:rsid w:val="00521A00"/>
    <w:rsid w:val="00522A10"/>
    <w:rsid w:val="00523E32"/>
    <w:rsid w:val="00525FE1"/>
    <w:rsid w:val="00530908"/>
    <w:rsid w:val="00531382"/>
    <w:rsid w:val="00531636"/>
    <w:rsid w:val="005320E0"/>
    <w:rsid w:val="00533D02"/>
    <w:rsid w:val="00535211"/>
    <w:rsid w:val="005361E0"/>
    <w:rsid w:val="00536337"/>
    <w:rsid w:val="0054137D"/>
    <w:rsid w:val="00543F8D"/>
    <w:rsid w:val="005457AE"/>
    <w:rsid w:val="00550DEA"/>
    <w:rsid w:val="00551744"/>
    <w:rsid w:val="00554BC9"/>
    <w:rsid w:val="00555E00"/>
    <w:rsid w:val="0055619A"/>
    <w:rsid w:val="00560E1E"/>
    <w:rsid w:val="0056317A"/>
    <w:rsid w:val="00563371"/>
    <w:rsid w:val="00564FA0"/>
    <w:rsid w:val="0056568F"/>
    <w:rsid w:val="005667BC"/>
    <w:rsid w:val="005668DD"/>
    <w:rsid w:val="00570353"/>
    <w:rsid w:val="00571E5B"/>
    <w:rsid w:val="00572B36"/>
    <w:rsid w:val="005747CA"/>
    <w:rsid w:val="00575071"/>
    <w:rsid w:val="00575234"/>
    <w:rsid w:val="00575BCF"/>
    <w:rsid w:val="00577426"/>
    <w:rsid w:val="00580744"/>
    <w:rsid w:val="0058388A"/>
    <w:rsid w:val="005838B2"/>
    <w:rsid w:val="005863D4"/>
    <w:rsid w:val="0059500A"/>
    <w:rsid w:val="00595151"/>
    <w:rsid w:val="00596721"/>
    <w:rsid w:val="00596BD1"/>
    <w:rsid w:val="00596F47"/>
    <w:rsid w:val="005A1B8E"/>
    <w:rsid w:val="005A1C25"/>
    <w:rsid w:val="005A3474"/>
    <w:rsid w:val="005A3905"/>
    <w:rsid w:val="005A3B44"/>
    <w:rsid w:val="005A61AD"/>
    <w:rsid w:val="005A643A"/>
    <w:rsid w:val="005B44EF"/>
    <w:rsid w:val="005B45A1"/>
    <w:rsid w:val="005B5826"/>
    <w:rsid w:val="005B7832"/>
    <w:rsid w:val="005C3997"/>
    <w:rsid w:val="005C450F"/>
    <w:rsid w:val="005C6B8B"/>
    <w:rsid w:val="005D2D54"/>
    <w:rsid w:val="005D3548"/>
    <w:rsid w:val="005D3AF5"/>
    <w:rsid w:val="005E54FB"/>
    <w:rsid w:val="005E6D97"/>
    <w:rsid w:val="005E7025"/>
    <w:rsid w:val="005F1F05"/>
    <w:rsid w:val="005F1FED"/>
    <w:rsid w:val="005F37FC"/>
    <w:rsid w:val="005F646D"/>
    <w:rsid w:val="005F6885"/>
    <w:rsid w:val="00602384"/>
    <w:rsid w:val="00605BEE"/>
    <w:rsid w:val="006065E7"/>
    <w:rsid w:val="00606B39"/>
    <w:rsid w:val="00611914"/>
    <w:rsid w:val="00614B51"/>
    <w:rsid w:val="00620353"/>
    <w:rsid w:val="006233F6"/>
    <w:rsid w:val="00624CC2"/>
    <w:rsid w:val="00625CA0"/>
    <w:rsid w:val="006329F8"/>
    <w:rsid w:val="00633ABF"/>
    <w:rsid w:val="00642D4F"/>
    <w:rsid w:val="00643BE8"/>
    <w:rsid w:val="00645645"/>
    <w:rsid w:val="006472CC"/>
    <w:rsid w:val="00653932"/>
    <w:rsid w:val="0066143F"/>
    <w:rsid w:val="00665226"/>
    <w:rsid w:val="00665CAE"/>
    <w:rsid w:val="006709E2"/>
    <w:rsid w:val="0067380F"/>
    <w:rsid w:val="006764E1"/>
    <w:rsid w:val="006765CC"/>
    <w:rsid w:val="0068374B"/>
    <w:rsid w:val="006860B3"/>
    <w:rsid w:val="006870BF"/>
    <w:rsid w:val="006872D4"/>
    <w:rsid w:val="00687335"/>
    <w:rsid w:val="00690807"/>
    <w:rsid w:val="00693431"/>
    <w:rsid w:val="00694A2C"/>
    <w:rsid w:val="006A4845"/>
    <w:rsid w:val="006A671C"/>
    <w:rsid w:val="006B1B29"/>
    <w:rsid w:val="006B4282"/>
    <w:rsid w:val="006B7477"/>
    <w:rsid w:val="006C04D7"/>
    <w:rsid w:val="006C5CB8"/>
    <w:rsid w:val="006C6303"/>
    <w:rsid w:val="006C6AAA"/>
    <w:rsid w:val="006D0E1C"/>
    <w:rsid w:val="006D142A"/>
    <w:rsid w:val="006D40F5"/>
    <w:rsid w:val="006D5461"/>
    <w:rsid w:val="006D6FE8"/>
    <w:rsid w:val="006E217B"/>
    <w:rsid w:val="006E31A9"/>
    <w:rsid w:val="006F06DA"/>
    <w:rsid w:val="006F45E2"/>
    <w:rsid w:val="006F4A3D"/>
    <w:rsid w:val="006F73CD"/>
    <w:rsid w:val="00703062"/>
    <w:rsid w:val="0070559B"/>
    <w:rsid w:val="007055D2"/>
    <w:rsid w:val="007075BA"/>
    <w:rsid w:val="00707769"/>
    <w:rsid w:val="00710545"/>
    <w:rsid w:val="007119CE"/>
    <w:rsid w:val="00714BDB"/>
    <w:rsid w:val="00716347"/>
    <w:rsid w:val="0072536B"/>
    <w:rsid w:val="00727356"/>
    <w:rsid w:val="00727D9A"/>
    <w:rsid w:val="00730E82"/>
    <w:rsid w:val="00731322"/>
    <w:rsid w:val="00733E88"/>
    <w:rsid w:val="00736C42"/>
    <w:rsid w:val="00741E6D"/>
    <w:rsid w:val="00742D73"/>
    <w:rsid w:val="00745E42"/>
    <w:rsid w:val="0075069D"/>
    <w:rsid w:val="0075078D"/>
    <w:rsid w:val="00750B0F"/>
    <w:rsid w:val="00753BE9"/>
    <w:rsid w:val="00756131"/>
    <w:rsid w:val="00762A38"/>
    <w:rsid w:val="0076420F"/>
    <w:rsid w:val="00766290"/>
    <w:rsid w:val="00775DCD"/>
    <w:rsid w:val="00783486"/>
    <w:rsid w:val="00786A32"/>
    <w:rsid w:val="007939F3"/>
    <w:rsid w:val="00794685"/>
    <w:rsid w:val="00796B09"/>
    <w:rsid w:val="007A1679"/>
    <w:rsid w:val="007B4F62"/>
    <w:rsid w:val="007B54C0"/>
    <w:rsid w:val="007B5B75"/>
    <w:rsid w:val="007B6485"/>
    <w:rsid w:val="007B6A86"/>
    <w:rsid w:val="007C00A1"/>
    <w:rsid w:val="007C127C"/>
    <w:rsid w:val="007C2A31"/>
    <w:rsid w:val="007C2D72"/>
    <w:rsid w:val="007C3585"/>
    <w:rsid w:val="007C4A05"/>
    <w:rsid w:val="007C6B79"/>
    <w:rsid w:val="007D0CB8"/>
    <w:rsid w:val="007D61A9"/>
    <w:rsid w:val="007D70B8"/>
    <w:rsid w:val="007E0B59"/>
    <w:rsid w:val="007E1BFA"/>
    <w:rsid w:val="007E3918"/>
    <w:rsid w:val="007E4049"/>
    <w:rsid w:val="007E43AA"/>
    <w:rsid w:val="007E44C5"/>
    <w:rsid w:val="007F4BD8"/>
    <w:rsid w:val="007F5AA2"/>
    <w:rsid w:val="007F6337"/>
    <w:rsid w:val="00806DE4"/>
    <w:rsid w:val="008070CB"/>
    <w:rsid w:val="008075E0"/>
    <w:rsid w:val="00810C79"/>
    <w:rsid w:val="0081448B"/>
    <w:rsid w:val="00816C69"/>
    <w:rsid w:val="008212F5"/>
    <w:rsid w:val="00821928"/>
    <w:rsid w:val="00821A1D"/>
    <w:rsid w:val="00821A8B"/>
    <w:rsid w:val="0082529D"/>
    <w:rsid w:val="008257C0"/>
    <w:rsid w:val="00831117"/>
    <w:rsid w:val="008333B9"/>
    <w:rsid w:val="008333F6"/>
    <w:rsid w:val="008335CB"/>
    <w:rsid w:val="00833CA9"/>
    <w:rsid w:val="0083633D"/>
    <w:rsid w:val="00837430"/>
    <w:rsid w:val="00840A5C"/>
    <w:rsid w:val="00841760"/>
    <w:rsid w:val="00841EB4"/>
    <w:rsid w:val="00846B09"/>
    <w:rsid w:val="0085198F"/>
    <w:rsid w:val="008553E3"/>
    <w:rsid w:val="0086286C"/>
    <w:rsid w:val="00866AC7"/>
    <w:rsid w:val="00866C72"/>
    <w:rsid w:val="00871604"/>
    <w:rsid w:val="008746B6"/>
    <w:rsid w:val="00875707"/>
    <w:rsid w:val="0087739B"/>
    <w:rsid w:val="0087752F"/>
    <w:rsid w:val="00881B47"/>
    <w:rsid w:val="00883EA7"/>
    <w:rsid w:val="00884220"/>
    <w:rsid w:val="008860E1"/>
    <w:rsid w:val="008917D9"/>
    <w:rsid w:val="00892001"/>
    <w:rsid w:val="008964A0"/>
    <w:rsid w:val="008A0634"/>
    <w:rsid w:val="008A0B93"/>
    <w:rsid w:val="008A3451"/>
    <w:rsid w:val="008A5355"/>
    <w:rsid w:val="008A6934"/>
    <w:rsid w:val="008B1CD0"/>
    <w:rsid w:val="008B3FA4"/>
    <w:rsid w:val="008D0E3B"/>
    <w:rsid w:val="008D484D"/>
    <w:rsid w:val="008D543B"/>
    <w:rsid w:val="008E0536"/>
    <w:rsid w:val="008E11B2"/>
    <w:rsid w:val="008E161E"/>
    <w:rsid w:val="008E45AB"/>
    <w:rsid w:val="008E7ECE"/>
    <w:rsid w:val="008F3BDC"/>
    <w:rsid w:val="008F5B6E"/>
    <w:rsid w:val="00903195"/>
    <w:rsid w:val="00903A49"/>
    <w:rsid w:val="00903F69"/>
    <w:rsid w:val="009046C1"/>
    <w:rsid w:val="009046F7"/>
    <w:rsid w:val="00916F4D"/>
    <w:rsid w:val="009233B0"/>
    <w:rsid w:val="00923544"/>
    <w:rsid w:val="00926028"/>
    <w:rsid w:val="009266CF"/>
    <w:rsid w:val="00927500"/>
    <w:rsid w:val="0093058A"/>
    <w:rsid w:val="0093317A"/>
    <w:rsid w:val="00935E99"/>
    <w:rsid w:val="009370BC"/>
    <w:rsid w:val="00937483"/>
    <w:rsid w:val="00937C9C"/>
    <w:rsid w:val="00941703"/>
    <w:rsid w:val="0094398E"/>
    <w:rsid w:val="00943FE1"/>
    <w:rsid w:val="009475AF"/>
    <w:rsid w:val="0095110A"/>
    <w:rsid w:val="00951DFF"/>
    <w:rsid w:val="009524F2"/>
    <w:rsid w:val="00955803"/>
    <w:rsid w:val="00956381"/>
    <w:rsid w:val="009628A4"/>
    <w:rsid w:val="00963114"/>
    <w:rsid w:val="00963A4D"/>
    <w:rsid w:val="00966164"/>
    <w:rsid w:val="009716B3"/>
    <w:rsid w:val="009764BF"/>
    <w:rsid w:val="00983E58"/>
    <w:rsid w:val="00984BA3"/>
    <w:rsid w:val="00984C70"/>
    <w:rsid w:val="009857A3"/>
    <w:rsid w:val="00986408"/>
    <w:rsid w:val="009916EE"/>
    <w:rsid w:val="00994D01"/>
    <w:rsid w:val="009954F7"/>
    <w:rsid w:val="0099555F"/>
    <w:rsid w:val="00995F1B"/>
    <w:rsid w:val="00997D68"/>
    <w:rsid w:val="009A0A26"/>
    <w:rsid w:val="009A2416"/>
    <w:rsid w:val="009B1F56"/>
    <w:rsid w:val="009B452A"/>
    <w:rsid w:val="009C00E6"/>
    <w:rsid w:val="009C396A"/>
    <w:rsid w:val="009C39AD"/>
    <w:rsid w:val="009C4AE7"/>
    <w:rsid w:val="009C6C13"/>
    <w:rsid w:val="009D3332"/>
    <w:rsid w:val="009D6C10"/>
    <w:rsid w:val="009E02CF"/>
    <w:rsid w:val="009E22E3"/>
    <w:rsid w:val="009E75D5"/>
    <w:rsid w:val="009F3BEF"/>
    <w:rsid w:val="009F4661"/>
    <w:rsid w:val="009F5B01"/>
    <w:rsid w:val="009F5B5B"/>
    <w:rsid w:val="009F6484"/>
    <w:rsid w:val="00A0212C"/>
    <w:rsid w:val="00A026C8"/>
    <w:rsid w:val="00A06094"/>
    <w:rsid w:val="00A07462"/>
    <w:rsid w:val="00A17F33"/>
    <w:rsid w:val="00A226D0"/>
    <w:rsid w:val="00A24318"/>
    <w:rsid w:val="00A32D76"/>
    <w:rsid w:val="00A35C88"/>
    <w:rsid w:val="00A3764B"/>
    <w:rsid w:val="00A37869"/>
    <w:rsid w:val="00A41C76"/>
    <w:rsid w:val="00A435F2"/>
    <w:rsid w:val="00A455DF"/>
    <w:rsid w:val="00A4584E"/>
    <w:rsid w:val="00A463FD"/>
    <w:rsid w:val="00A46565"/>
    <w:rsid w:val="00A46A7E"/>
    <w:rsid w:val="00A47A3F"/>
    <w:rsid w:val="00A51345"/>
    <w:rsid w:val="00A532B4"/>
    <w:rsid w:val="00A57BF8"/>
    <w:rsid w:val="00A60A30"/>
    <w:rsid w:val="00A60B89"/>
    <w:rsid w:val="00A637FC"/>
    <w:rsid w:val="00A652A9"/>
    <w:rsid w:val="00A65B37"/>
    <w:rsid w:val="00A723E4"/>
    <w:rsid w:val="00A73AB2"/>
    <w:rsid w:val="00A7540F"/>
    <w:rsid w:val="00A76384"/>
    <w:rsid w:val="00A7661A"/>
    <w:rsid w:val="00A7755D"/>
    <w:rsid w:val="00A80464"/>
    <w:rsid w:val="00A83A69"/>
    <w:rsid w:val="00A83DB0"/>
    <w:rsid w:val="00A862DE"/>
    <w:rsid w:val="00A86469"/>
    <w:rsid w:val="00A901B5"/>
    <w:rsid w:val="00A91F91"/>
    <w:rsid w:val="00A954C8"/>
    <w:rsid w:val="00A95E8A"/>
    <w:rsid w:val="00A96788"/>
    <w:rsid w:val="00A96FCE"/>
    <w:rsid w:val="00A97C88"/>
    <w:rsid w:val="00A97EBB"/>
    <w:rsid w:val="00AA1810"/>
    <w:rsid w:val="00AA33E0"/>
    <w:rsid w:val="00AA465B"/>
    <w:rsid w:val="00AA6328"/>
    <w:rsid w:val="00AA7474"/>
    <w:rsid w:val="00AB1B68"/>
    <w:rsid w:val="00AB3D88"/>
    <w:rsid w:val="00AB4AF7"/>
    <w:rsid w:val="00AB5DBF"/>
    <w:rsid w:val="00AB7B3C"/>
    <w:rsid w:val="00AC0F30"/>
    <w:rsid w:val="00AC425F"/>
    <w:rsid w:val="00AC4471"/>
    <w:rsid w:val="00AC4E4E"/>
    <w:rsid w:val="00AC5CEE"/>
    <w:rsid w:val="00AC7F31"/>
    <w:rsid w:val="00AD0C8B"/>
    <w:rsid w:val="00AD1DFE"/>
    <w:rsid w:val="00AD22A3"/>
    <w:rsid w:val="00AD4037"/>
    <w:rsid w:val="00AD53F0"/>
    <w:rsid w:val="00AD63A0"/>
    <w:rsid w:val="00AD6F8E"/>
    <w:rsid w:val="00AE052B"/>
    <w:rsid w:val="00AE2035"/>
    <w:rsid w:val="00AE24BB"/>
    <w:rsid w:val="00AE3691"/>
    <w:rsid w:val="00AE39FA"/>
    <w:rsid w:val="00AE736C"/>
    <w:rsid w:val="00AF0A8F"/>
    <w:rsid w:val="00AF36BF"/>
    <w:rsid w:val="00B000AC"/>
    <w:rsid w:val="00B004ED"/>
    <w:rsid w:val="00B01B75"/>
    <w:rsid w:val="00B01B7E"/>
    <w:rsid w:val="00B02AA1"/>
    <w:rsid w:val="00B03D07"/>
    <w:rsid w:val="00B0607C"/>
    <w:rsid w:val="00B06B2E"/>
    <w:rsid w:val="00B12FFD"/>
    <w:rsid w:val="00B138CA"/>
    <w:rsid w:val="00B16691"/>
    <w:rsid w:val="00B23FAF"/>
    <w:rsid w:val="00B2409E"/>
    <w:rsid w:val="00B242E5"/>
    <w:rsid w:val="00B25B79"/>
    <w:rsid w:val="00B25FBA"/>
    <w:rsid w:val="00B32279"/>
    <w:rsid w:val="00B32CAD"/>
    <w:rsid w:val="00B35126"/>
    <w:rsid w:val="00B35B22"/>
    <w:rsid w:val="00B36EC8"/>
    <w:rsid w:val="00B37EB4"/>
    <w:rsid w:val="00B41A83"/>
    <w:rsid w:val="00B43A23"/>
    <w:rsid w:val="00B43EA1"/>
    <w:rsid w:val="00B46B2E"/>
    <w:rsid w:val="00B47CF6"/>
    <w:rsid w:val="00B5246D"/>
    <w:rsid w:val="00B527FD"/>
    <w:rsid w:val="00B548BE"/>
    <w:rsid w:val="00B559F6"/>
    <w:rsid w:val="00B562BA"/>
    <w:rsid w:val="00B62BC4"/>
    <w:rsid w:val="00B6306C"/>
    <w:rsid w:val="00B63429"/>
    <w:rsid w:val="00B63E74"/>
    <w:rsid w:val="00B673D6"/>
    <w:rsid w:val="00B70040"/>
    <w:rsid w:val="00B749F4"/>
    <w:rsid w:val="00B76931"/>
    <w:rsid w:val="00B76C90"/>
    <w:rsid w:val="00B772E2"/>
    <w:rsid w:val="00B80A6B"/>
    <w:rsid w:val="00B82271"/>
    <w:rsid w:val="00B83A33"/>
    <w:rsid w:val="00B87858"/>
    <w:rsid w:val="00B87A8E"/>
    <w:rsid w:val="00BA0CAF"/>
    <w:rsid w:val="00BA2A5C"/>
    <w:rsid w:val="00BA32E6"/>
    <w:rsid w:val="00BA40E7"/>
    <w:rsid w:val="00BB0DD0"/>
    <w:rsid w:val="00BB1881"/>
    <w:rsid w:val="00BC0280"/>
    <w:rsid w:val="00BC0FDE"/>
    <w:rsid w:val="00BC1273"/>
    <w:rsid w:val="00BC332A"/>
    <w:rsid w:val="00BC3A40"/>
    <w:rsid w:val="00BC688E"/>
    <w:rsid w:val="00BD2E40"/>
    <w:rsid w:val="00BD52C7"/>
    <w:rsid w:val="00BD5A40"/>
    <w:rsid w:val="00BD7C94"/>
    <w:rsid w:val="00BD7E45"/>
    <w:rsid w:val="00BE3609"/>
    <w:rsid w:val="00BE4309"/>
    <w:rsid w:val="00BF57FE"/>
    <w:rsid w:val="00BF5A58"/>
    <w:rsid w:val="00BF7763"/>
    <w:rsid w:val="00C01B6D"/>
    <w:rsid w:val="00C06006"/>
    <w:rsid w:val="00C060AA"/>
    <w:rsid w:val="00C07380"/>
    <w:rsid w:val="00C105A3"/>
    <w:rsid w:val="00C10BAA"/>
    <w:rsid w:val="00C12C42"/>
    <w:rsid w:val="00C13404"/>
    <w:rsid w:val="00C1640D"/>
    <w:rsid w:val="00C164B0"/>
    <w:rsid w:val="00C16DEE"/>
    <w:rsid w:val="00C17641"/>
    <w:rsid w:val="00C20308"/>
    <w:rsid w:val="00C220CE"/>
    <w:rsid w:val="00C22806"/>
    <w:rsid w:val="00C246E8"/>
    <w:rsid w:val="00C249D0"/>
    <w:rsid w:val="00C265FB"/>
    <w:rsid w:val="00C3028D"/>
    <w:rsid w:val="00C30AD7"/>
    <w:rsid w:val="00C40B71"/>
    <w:rsid w:val="00C40DC9"/>
    <w:rsid w:val="00C416FA"/>
    <w:rsid w:val="00C41DC2"/>
    <w:rsid w:val="00C46233"/>
    <w:rsid w:val="00C4623E"/>
    <w:rsid w:val="00C4780D"/>
    <w:rsid w:val="00C50D5F"/>
    <w:rsid w:val="00C53B59"/>
    <w:rsid w:val="00C54E89"/>
    <w:rsid w:val="00C56601"/>
    <w:rsid w:val="00C613CB"/>
    <w:rsid w:val="00C61EB8"/>
    <w:rsid w:val="00C625CC"/>
    <w:rsid w:val="00C63453"/>
    <w:rsid w:val="00C645EC"/>
    <w:rsid w:val="00C6479D"/>
    <w:rsid w:val="00C65AD8"/>
    <w:rsid w:val="00C67298"/>
    <w:rsid w:val="00C71535"/>
    <w:rsid w:val="00C75719"/>
    <w:rsid w:val="00C815C8"/>
    <w:rsid w:val="00C81976"/>
    <w:rsid w:val="00C8237D"/>
    <w:rsid w:val="00C8338E"/>
    <w:rsid w:val="00C85799"/>
    <w:rsid w:val="00C85F0D"/>
    <w:rsid w:val="00C86EA0"/>
    <w:rsid w:val="00C87426"/>
    <w:rsid w:val="00C875A1"/>
    <w:rsid w:val="00C916A6"/>
    <w:rsid w:val="00C9337A"/>
    <w:rsid w:val="00C94B56"/>
    <w:rsid w:val="00C95218"/>
    <w:rsid w:val="00C95A89"/>
    <w:rsid w:val="00CA6451"/>
    <w:rsid w:val="00CB03E2"/>
    <w:rsid w:val="00CB0740"/>
    <w:rsid w:val="00CB0C62"/>
    <w:rsid w:val="00CB6DD9"/>
    <w:rsid w:val="00CC07D7"/>
    <w:rsid w:val="00CC1F1A"/>
    <w:rsid w:val="00CC2791"/>
    <w:rsid w:val="00CC4CF2"/>
    <w:rsid w:val="00CC63CD"/>
    <w:rsid w:val="00CD0E8F"/>
    <w:rsid w:val="00CD705E"/>
    <w:rsid w:val="00CE1DFA"/>
    <w:rsid w:val="00CE51A1"/>
    <w:rsid w:val="00CE7BD5"/>
    <w:rsid w:val="00CF0941"/>
    <w:rsid w:val="00CF16CC"/>
    <w:rsid w:val="00CF1CD5"/>
    <w:rsid w:val="00CF1EF9"/>
    <w:rsid w:val="00CF2FA6"/>
    <w:rsid w:val="00CF3015"/>
    <w:rsid w:val="00CF4198"/>
    <w:rsid w:val="00D0014D"/>
    <w:rsid w:val="00D007EF"/>
    <w:rsid w:val="00D02C55"/>
    <w:rsid w:val="00D03D1F"/>
    <w:rsid w:val="00D0471D"/>
    <w:rsid w:val="00D04EB6"/>
    <w:rsid w:val="00D05075"/>
    <w:rsid w:val="00D0581E"/>
    <w:rsid w:val="00D0734A"/>
    <w:rsid w:val="00D170FB"/>
    <w:rsid w:val="00D173AF"/>
    <w:rsid w:val="00D17A8D"/>
    <w:rsid w:val="00D22199"/>
    <w:rsid w:val="00D246AC"/>
    <w:rsid w:val="00D24A6F"/>
    <w:rsid w:val="00D30922"/>
    <w:rsid w:val="00D30BE0"/>
    <w:rsid w:val="00D31503"/>
    <w:rsid w:val="00D34F6C"/>
    <w:rsid w:val="00D36F15"/>
    <w:rsid w:val="00D41E67"/>
    <w:rsid w:val="00D43D3C"/>
    <w:rsid w:val="00D4418E"/>
    <w:rsid w:val="00D515E5"/>
    <w:rsid w:val="00D52576"/>
    <w:rsid w:val="00D544D8"/>
    <w:rsid w:val="00D54526"/>
    <w:rsid w:val="00D546FF"/>
    <w:rsid w:val="00D56EB2"/>
    <w:rsid w:val="00D622F4"/>
    <w:rsid w:val="00D6401B"/>
    <w:rsid w:val="00D64D0F"/>
    <w:rsid w:val="00D64E64"/>
    <w:rsid w:val="00D6561E"/>
    <w:rsid w:val="00D70644"/>
    <w:rsid w:val="00D72A52"/>
    <w:rsid w:val="00D73042"/>
    <w:rsid w:val="00D76BB8"/>
    <w:rsid w:val="00D77D3C"/>
    <w:rsid w:val="00D8033B"/>
    <w:rsid w:val="00D812DA"/>
    <w:rsid w:val="00D81476"/>
    <w:rsid w:val="00D823E1"/>
    <w:rsid w:val="00D83B1A"/>
    <w:rsid w:val="00D84666"/>
    <w:rsid w:val="00D87574"/>
    <w:rsid w:val="00D95F75"/>
    <w:rsid w:val="00DA2E61"/>
    <w:rsid w:val="00DA3772"/>
    <w:rsid w:val="00DA3D51"/>
    <w:rsid w:val="00DA6187"/>
    <w:rsid w:val="00DA75F3"/>
    <w:rsid w:val="00DA76BC"/>
    <w:rsid w:val="00DA79D5"/>
    <w:rsid w:val="00DA7E06"/>
    <w:rsid w:val="00DB0C30"/>
    <w:rsid w:val="00DB6C89"/>
    <w:rsid w:val="00DC2058"/>
    <w:rsid w:val="00DC41E6"/>
    <w:rsid w:val="00DC4F18"/>
    <w:rsid w:val="00DC50E3"/>
    <w:rsid w:val="00DC5433"/>
    <w:rsid w:val="00DC6950"/>
    <w:rsid w:val="00DC7E61"/>
    <w:rsid w:val="00DD0EB4"/>
    <w:rsid w:val="00DD0F9D"/>
    <w:rsid w:val="00DD105D"/>
    <w:rsid w:val="00DD14EC"/>
    <w:rsid w:val="00DD3DD9"/>
    <w:rsid w:val="00DD4340"/>
    <w:rsid w:val="00DD4D52"/>
    <w:rsid w:val="00DD6200"/>
    <w:rsid w:val="00DD64E3"/>
    <w:rsid w:val="00DE01B5"/>
    <w:rsid w:val="00DE101F"/>
    <w:rsid w:val="00DE3865"/>
    <w:rsid w:val="00DE4400"/>
    <w:rsid w:val="00DE57D9"/>
    <w:rsid w:val="00DE59BC"/>
    <w:rsid w:val="00DE6A95"/>
    <w:rsid w:val="00DF03EE"/>
    <w:rsid w:val="00DF316B"/>
    <w:rsid w:val="00DF614B"/>
    <w:rsid w:val="00DF787B"/>
    <w:rsid w:val="00E0109B"/>
    <w:rsid w:val="00E0322B"/>
    <w:rsid w:val="00E048E8"/>
    <w:rsid w:val="00E070A2"/>
    <w:rsid w:val="00E112A4"/>
    <w:rsid w:val="00E118BE"/>
    <w:rsid w:val="00E15BA0"/>
    <w:rsid w:val="00E16003"/>
    <w:rsid w:val="00E160CA"/>
    <w:rsid w:val="00E17146"/>
    <w:rsid w:val="00E23C7D"/>
    <w:rsid w:val="00E24145"/>
    <w:rsid w:val="00E24B6F"/>
    <w:rsid w:val="00E33026"/>
    <w:rsid w:val="00E33A3B"/>
    <w:rsid w:val="00E35B39"/>
    <w:rsid w:val="00E36C6C"/>
    <w:rsid w:val="00E428EA"/>
    <w:rsid w:val="00E47804"/>
    <w:rsid w:val="00E505D5"/>
    <w:rsid w:val="00E52DBB"/>
    <w:rsid w:val="00E54C0C"/>
    <w:rsid w:val="00E61432"/>
    <w:rsid w:val="00E64A59"/>
    <w:rsid w:val="00E64C4E"/>
    <w:rsid w:val="00E702F4"/>
    <w:rsid w:val="00E71561"/>
    <w:rsid w:val="00E741A7"/>
    <w:rsid w:val="00E7514F"/>
    <w:rsid w:val="00E772F9"/>
    <w:rsid w:val="00E833B1"/>
    <w:rsid w:val="00E8452D"/>
    <w:rsid w:val="00E87C11"/>
    <w:rsid w:val="00E87F30"/>
    <w:rsid w:val="00E902E5"/>
    <w:rsid w:val="00E916C6"/>
    <w:rsid w:val="00E92D61"/>
    <w:rsid w:val="00E947EA"/>
    <w:rsid w:val="00E94A9E"/>
    <w:rsid w:val="00E94E40"/>
    <w:rsid w:val="00EA12D0"/>
    <w:rsid w:val="00EA1B43"/>
    <w:rsid w:val="00EA36A3"/>
    <w:rsid w:val="00EA3EE5"/>
    <w:rsid w:val="00EA430A"/>
    <w:rsid w:val="00EA4D1E"/>
    <w:rsid w:val="00EA4FF7"/>
    <w:rsid w:val="00EA5C21"/>
    <w:rsid w:val="00EA671D"/>
    <w:rsid w:val="00EB0674"/>
    <w:rsid w:val="00EB27BD"/>
    <w:rsid w:val="00EB539B"/>
    <w:rsid w:val="00EB72E4"/>
    <w:rsid w:val="00EC2253"/>
    <w:rsid w:val="00EC23F5"/>
    <w:rsid w:val="00EC3E43"/>
    <w:rsid w:val="00EC4F7E"/>
    <w:rsid w:val="00ED32F8"/>
    <w:rsid w:val="00ED3FFA"/>
    <w:rsid w:val="00ED4257"/>
    <w:rsid w:val="00ED42E8"/>
    <w:rsid w:val="00ED4ECC"/>
    <w:rsid w:val="00ED5E30"/>
    <w:rsid w:val="00ED62AC"/>
    <w:rsid w:val="00EE1407"/>
    <w:rsid w:val="00EE42BB"/>
    <w:rsid w:val="00EE6A2B"/>
    <w:rsid w:val="00EE777B"/>
    <w:rsid w:val="00EE7D42"/>
    <w:rsid w:val="00EF60E0"/>
    <w:rsid w:val="00EF70D5"/>
    <w:rsid w:val="00EF7A8E"/>
    <w:rsid w:val="00F01E8C"/>
    <w:rsid w:val="00F02830"/>
    <w:rsid w:val="00F045AD"/>
    <w:rsid w:val="00F07CE1"/>
    <w:rsid w:val="00F114BE"/>
    <w:rsid w:val="00F147AC"/>
    <w:rsid w:val="00F173F2"/>
    <w:rsid w:val="00F22701"/>
    <w:rsid w:val="00F3079C"/>
    <w:rsid w:val="00F33DB0"/>
    <w:rsid w:val="00F348F2"/>
    <w:rsid w:val="00F371AB"/>
    <w:rsid w:val="00F37460"/>
    <w:rsid w:val="00F4058C"/>
    <w:rsid w:val="00F40E15"/>
    <w:rsid w:val="00F41CDF"/>
    <w:rsid w:val="00F429B9"/>
    <w:rsid w:val="00F46F42"/>
    <w:rsid w:val="00F50641"/>
    <w:rsid w:val="00F50CA7"/>
    <w:rsid w:val="00F514C3"/>
    <w:rsid w:val="00F5350E"/>
    <w:rsid w:val="00F5591A"/>
    <w:rsid w:val="00F55980"/>
    <w:rsid w:val="00F62B33"/>
    <w:rsid w:val="00F62DAF"/>
    <w:rsid w:val="00F63340"/>
    <w:rsid w:val="00F63E43"/>
    <w:rsid w:val="00F647B7"/>
    <w:rsid w:val="00F64892"/>
    <w:rsid w:val="00F65F0E"/>
    <w:rsid w:val="00F6719D"/>
    <w:rsid w:val="00F67C22"/>
    <w:rsid w:val="00F7210E"/>
    <w:rsid w:val="00F72D98"/>
    <w:rsid w:val="00F7672F"/>
    <w:rsid w:val="00F84562"/>
    <w:rsid w:val="00F8705E"/>
    <w:rsid w:val="00F9521A"/>
    <w:rsid w:val="00F9658C"/>
    <w:rsid w:val="00FA2B9E"/>
    <w:rsid w:val="00FA3AA7"/>
    <w:rsid w:val="00FA5638"/>
    <w:rsid w:val="00FA563F"/>
    <w:rsid w:val="00FA586E"/>
    <w:rsid w:val="00FA6808"/>
    <w:rsid w:val="00FA6F56"/>
    <w:rsid w:val="00FA7F7A"/>
    <w:rsid w:val="00FB1819"/>
    <w:rsid w:val="00FB19AC"/>
    <w:rsid w:val="00FB3816"/>
    <w:rsid w:val="00FB47CB"/>
    <w:rsid w:val="00FB4974"/>
    <w:rsid w:val="00FB627D"/>
    <w:rsid w:val="00FB7483"/>
    <w:rsid w:val="00FC10D3"/>
    <w:rsid w:val="00FC3C00"/>
    <w:rsid w:val="00FC51C5"/>
    <w:rsid w:val="00FD0704"/>
    <w:rsid w:val="00FD6076"/>
    <w:rsid w:val="00FD7ED1"/>
    <w:rsid w:val="00FE1209"/>
    <w:rsid w:val="00FE333D"/>
    <w:rsid w:val="00FE3A09"/>
    <w:rsid w:val="00FE5083"/>
    <w:rsid w:val="00FF3B96"/>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216F6"/>
  <w15:chartTrackingRefBased/>
  <w15:docId w15:val="{BE85B4CC-416A-4C62-A044-2E1983F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1A1"/>
  </w:style>
  <w:style w:type="paragraph" w:styleId="Heading1">
    <w:name w:val="heading 1"/>
    <w:basedOn w:val="Normal"/>
    <w:next w:val="Normal"/>
    <w:link w:val="Heading1Char"/>
    <w:uiPriority w:val="9"/>
    <w:qFormat/>
    <w:rsid w:val="001D2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EE1"/>
    <w:rPr>
      <w:rFonts w:eastAsiaTheme="majorEastAsia" w:cstheme="majorBidi"/>
      <w:color w:val="272727" w:themeColor="text1" w:themeTint="D8"/>
    </w:rPr>
  </w:style>
  <w:style w:type="paragraph" w:styleId="Title">
    <w:name w:val="Title"/>
    <w:basedOn w:val="Normal"/>
    <w:next w:val="Normal"/>
    <w:link w:val="TitleChar"/>
    <w:uiPriority w:val="10"/>
    <w:qFormat/>
    <w:rsid w:val="001D2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EE1"/>
    <w:pPr>
      <w:spacing w:before="160"/>
      <w:jc w:val="center"/>
    </w:pPr>
    <w:rPr>
      <w:i/>
      <w:iCs/>
      <w:color w:val="404040" w:themeColor="text1" w:themeTint="BF"/>
    </w:rPr>
  </w:style>
  <w:style w:type="character" w:customStyle="1" w:styleId="QuoteChar">
    <w:name w:val="Quote Char"/>
    <w:basedOn w:val="DefaultParagraphFont"/>
    <w:link w:val="Quote"/>
    <w:uiPriority w:val="29"/>
    <w:rsid w:val="001D2EE1"/>
    <w:rPr>
      <w:i/>
      <w:iCs/>
      <w:color w:val="404040" w:themeColor="text1" w:themeTint="BF"/>
    </w:rPr>
  </w:style>
  <w:style w:type="paragraph" w:styleId="ListParagraph">
    <w:name w:val="List Paragraph"/>
    <w:basedOn w:val="Normal"/>
    <w:uiPriority w:val="34"/>
    <w:qFormat/>
    <w:rsid w:val="001D2EE1"/>
    <w:pPr>
      <w:ind w:left="720"/>
      <w:contextualSpacing/>
    </w:pPr>
  </w:style>
  <w:style w:type="character" w:styleId="IntenseEmphasis">
    <w:name w:val="Intense Emphasis"/>
    <w:basedOn w:val="DefaultParagraphFont"/>
    <w:uiPriority w:val="21"/>
    <w:qFormat/>
    <w:rsid w:val="001D2EE1"/>
    <w:rPr>
      <w:i/>
      <w:iCs/>
      <w:color w:val="0F4761" w:themeColor="accent1" w:themeShade="BF"/>
    </w:rPr>
  </w:style>
  <w:style w:type="paragraph" w:styleId="IntenseQuote">
    <w:name w:val="Intense Quote"/>
    <w:basedOn w:val="Normal"/>
    <w:next w:val="Normal"/>
    <w:link w:val="IntenseQuoteChar"/>
    <w:uiPriority w:val="30"/>
    <w:qFormat/>
    <w:rsid w:val="001D2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EE1"/>
    <w:rPr>
      <w:i/>
      <w:iCs/>
      <w:color w:val="0F4761" w:themeColor="accent1" w:themeShade="BF"/>
    </w:rPr>
  </w:style>
  <w:style w:type="character" w:styleId="IntenseReference">
    <w:name w:val="Intense Reference"/>
    <w:basedOn w:val="DefaultParagraphFont"/>
    <w:uiPriority w:val="32"/>
    <w:qFormat/>
    <w:rsid w:val="001D2EE1"/>
    <w:rPr>
      <w:b/>
      <w:bCs/>
      <w:smallCaps/>
      <w:color w:val="0F4761" w:themeColor="accent1" w:themeShade="BF"/>
      <w:spacing w:val="5"/>
    </w:rPr>
  </w:style>
  <w:style w:type="paragraph" w:styleId="FootnoteText">
    <w:name w:val="footnote text"/>
    <w:basedOn w:val="Normal"/>
    <w:link w:val="FootnoteTextChar"/>
    <w:uiPriority w:val="99"/>
    <w:semiHidden/>
    <w:unhideWhenUsed/>
    <w:rsid w:val="005F64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646D"/>
    <w:rPr>
      <w:sz w:val="20"/>
      <w:szCs w:val="20"/>
    </w:rPr>
  </w:style>
  <w:style w:type="character" w:styleId="FootnoteReference">
    <w:name w:val="footnote reference"/>
    <w:basedOn w:val="DefaultParagraphFont"/>
    <w:uiPriority w:val="99"/>
    <w:semiHidden/>
    <w:unhideWhenUsed/>
    <w:rsid w:val="005F646D"/>
    <w:rPr>
      <w:vertAlign w:val="superscript"/>
    </w:rPr>
  </w:style>
  <w:style w:type="character" w:styleId="Hyperlink">
    <w:name w:val="Hyperlink"/>
    <w:basedOn w:val="DefaultParagraphFont"/>
    <w:uiPriority w:val="99"/>
    <w:unhideWhenUsed/>
    <w:rsid w:val="005F646D"/>
    <w:rPr>
      <w:color w:val="467886" w:themeColor="hyperlink"/>
      <w:u w:val="single"/>
    </w:rPr>
  </w:style>
  <w:style w:type="character" w:customStyle="1" w:styleId="UnresolvedMention1">
    <w:name w:val="Unresolved Mention1"/>
    <w:basedOn w:val="DefaultParagraphFont"/>
    <w:uiPriority w:val="99"/>
    <w:semiHidden/>
    <w:unhideWhenUsed/>
    <w:rsid w:val="005F646D"/>
    <w:rPr>
      <w:color w:val="605E5C"/>
      <w:shd w:val="clear" w:color="auto" w:fill="E1DFDD"/>
    </w:rPr>
  </w:style>
  <w:style w:type="table" w:styleId="TableGrid">
    <w:name w:val="Table Grid"/>
    <w:basedOn w:val="TableNormal"/>
    <w:uiPriority w:val="39"/>
    <w:rsid w:val="00F6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4A59"/>
    <w:rPr>
      <w:b/>
      <w:bCs/>
    </w:rPr>
  </w:style>
  <w:style w:type="paragraph" w:styleId="NormalWeb">
    <w:name w:val="Normal (Web)"/>
    <w:basedOn w:val="Normal"/>
    <w:uiPriority w:val="99"/>
    <w:unhideWhenUsed/>
    <w:rsid w:val="0049468A"/>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8388A"/>
    <w:rPr>
      <w:color w:val="605E5C"/>
      <w:shd w:val="clear" w:color="auto" w:fill="E1DFDD"/>
    </w:rPr>
  </w:style>
  <w:style w:type="character" w:styleId="FollowedHyperlink">
    <w:name w:val="FollowedHyperlink"/>
    <w:basedOn w:val="DefaultParagraphFont"/>
    <w:uiPriority w:val="99"/>
    <w:semiHidden/>
    <w:unhideWhenUsed/>
    <w:rsid w:val="00111093"/>
    <w:rPr>
      <w:color w:val="96607D" w:themeColor="followedHyperlink"/>
      <w:u w:val="single"/>
    </w:rPr>
  </w:style>
  <w:style w:type="paragraph" w:styleId="Header">
    <w:name w:val="header"/>
    <w:basedOn w:val="Normal"/>
    <w:link w:val="HeaderChar"/>
    <w:uiPriority w:val="99"/>
    <w:unhideWhenUsed/>
    <w:rsid w:val="00C67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298"/>
  </w:style>
  <w:style w:type="paragraph" w:styleId="Footer">
    <w:name w:val="footer"/>
    <w:basedOn w:val="Normal"/>
    <w:link w:val="FooterChar"/>
    <w:uiPriority w:val="99"/>
    <w:unhideWhenUsed/>
    <w:rsid w:val="00C67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298"/>
  </w:style>
  <w:style w:type="character" w:styleId="Emphasis">
    <w:name w:val="Emphasis"/>
    <w:basedOn w:val="DefaultParagraphFont"/>
    <w:uiPriority w:val="20"/>
    <w:qFormat/>
    <w:rsid w:val="00103595"/>
    <w:rPr>
      <w:i/>
      <w:iCs/>
    </w:rPr>
  </w:style>
  <w:style w:type="character" w:styleId="UnresolvedMention">
    <w:name w:val="Unresolved Mention"/>
    <w:basedOn w:val="DefaultParagraphFont"/>
    <w:uiPriority w:val="99"/>
    <w:semiHidden/>
    <w:unhideWhenUsed/>
    <w:rsid w:val="006D5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8476">
      <w:bodyDiv w:val="1"/>
      <w:marLeft w:val="0"/>
      <w:marRight w:val="0"/>
      <w:marTop w:val="0"/>
      <w:marBottom w:val="0"/>
      <w:divBdr>
        <w:top w:val="none" w:sz="0" w:space="0" w:color="auto"/>
        <w:left w:val="none" w:sz="0" w:space="0" w:color="auto"/>
        <w:bottom w:val="none" w:sz="0" w:space="0" w:color="auto"/>
        <w:right w:val="none" w:sz="0" w:space="0" w:color="auto"/>
      </w:divBdr>
    </w:div>
    <w:div w:id="38211983">
      <w:bodyDiv w:val="1"/>
      <w:marLeft w:val="0"/>
      <w:marRight w:val="0"/>
      <w:marTop w:val="0"/>
      <w:marBottom w:val="0"/>
      <w:divBdr>
        <w:top w:val="none" w:sz="0" w:space="0" w:color="auto"/>
        <w:left w:val="none" w:sz="0" w:space="0" w:color="auto"/>
        <w:bottom w:val="none" w:sz="0" w:space="0" w:color="auto"/>
        <w:right w:val="none" w:sz="0" w:space="0" w:color="auto"/>
      </w:divBdr>
    </w:div>
    <w:div w:id="104348709">
      <w:bodyDiv w:val="1"/>
      <w:marLeft w:val="0"/>
      <w:marRight w:val="0"/>
      <w:marTop w:val="0"/>
      <w:marBottom w:val="0"/>
      <w:divBdr>
        <w:top w:val="none" w:sz="0" w:space="0" w:color="auto"/>
        <w:left w:val="none" w:sz="0" w:space="0" w:color="auto"/>
        <w:bottom w:val="none" w:sz="0" w:space="0" w:color="auto"/>
        <w:right w:val="none" w:sz="0" w:space="0" w:color="auto"/>
      </w:divBdr>
    </w:div>
    <w:div w:id="106701599">
      <w:bodyDiv w:val="1"/>
      <w:marLeft w:val="0"/>
      <w:marRight w:val="0"/>
      <w:marTop w:val="0"/>
      <w:marBottom w:val="0"/>
      <w:divBdr>
        <w:top w:val="none" w:sz="0" w:space="0" w:color="auto"/>
        <w:left w:val="none" w:sz="0" w:space="0" w:color="auto"/>
        <w:bottom w:val="none" w:sz="0" w:space="0" w:color="auto"/>
        <w:right w:val="none" w:sz="0" w:space="0" w:color="auto"/>
      </w:divBdr>
    </w:div>
    <w:div w:id="163278435">
      <w:bodyDiv w:val="1"/>
      <w:marLeft w:val="0"/>
      <w:marRight w:val="0"/>
      <w:marTop w:val="0"/>
      <w:marBottom w:val="0"/>
      <w:divBdr>
        <w:top w:val="none" w:sz="0" w:space="0" w:color="auto"/>
        <w:left w:val="none" w:sz="0" w:space="0" w:color="auto"/>
        <w:bottom w:val="none" w:sz="0" w:space="0" w:color="auto"/>
        <w:right w:val="none" w:sz="0" w:space="0" w:color="auto"/>
      </w:divBdr>
    </w:div>
    <w:div w:id="210774657">
      <w:bodyDiv w:val="1"/>
      <w:marLeft w:val="0"/>
      <w:marRight w:val="0"/>
      <w:marTop w:val="0"/>
      <w:marBottom w:val="0"/>
      <w:divBdr>
        <w:top w:val="none" w:sz="0" w:space="0" w:color="auto"/>
        <w:left w:val="none" w:sz="0" w:space="0" w:color="auto"/>
        <w:bottom w:val="none" w:sz="0" w:space="0" w:color="auto"/>
        <w:right w:val="none" w:sz="0" w:space="0" w:color="auto"/>
      </w:divBdr>
    </w:div>
    <w:div w:id="278341527">
      <w:bodyDiv w:val="1"/>
      <w:marLeft w:val="0"/>
      <w:marRight w:val="0"/>
      <w:marTop w:val="0"/>
      <w:marBottom w:val="0"/>
      <w:divBdr>
        <w:top w:val="none" w:sz="0" w:space="0" w:color="auto"/>
        <w:left w:val="none" w:sz="0" w:space="0" w:color="auto"/>
        <w:bottom w:val="none" w:sz="0" w:space="0" w:color="auto"/>
        <w:right w:val="none" w:sz="0" w:space="0" w:color="auto"/>
      </w:divBdr>
    </w:div>
    <w:div w:id="296643093">
      <w:bodyDiv w:val="1"/>
      <w:marLeft w:val="0"/>
      <w:marRight w:val="0"/>
      <w:marTop w:val="0"/>
      <w:marBottom w:val="0"/>
      <w:divBdr>
        <w:top w:val="none" w:sz="0" w:space="0" w:color="auto"/>
        <w:left w:val="none" w:sz="0" w:space="0" w:color="auto"/>
        <w:bottom w:val="none" w:sz="0" w:space="0" w:color="auto"/>
        <w:right w:val="none" w:sz="0" w:space="0" w:color="auto"/>
      </w:divBdr>
    </w:div>
    <w:div w:id="348796728">
      <w:bodyDiv w:val="1"/>
      <w:marLeft w:val="0"/>
      <w:marRight w:val="0"/>
      <w:marTop w:val="0"/>
      <w:marBottom w:val="0"/>
      <w:divBdr>
        <w:top w:val="none" w:sz="0" w:space="0" w:color="auto"/>
        <w:left w:val="none" w:sz="0" w:space="0" w:color="auto"/>
        <w:bottom w:val="none" w:sz="0" w:space="0" w:color="auto"/>
        <w:right w:val="none" w:sz="0" w:space="0" w:color="auto"/>
      </w:divBdr>
    </w:div>
    <w:div w:id="364409673">
      <w:bodyDiv w:val="1"/>
      <w:marLeft w:val="0"/>
      <w:marRight w:val="0"/>
      <w:marTop w:val="0"/>
      <w:marBottom w:val="0"/>
      <w:divBdr>
        <w:top w:val="none" w:sz="0" w:space="0" w:color="auto"/>
        <w:left w:val="none" w:sz="0" w:space="0" w:color="auto"/>
        <w:bottom w:val="none" w:sz="0" w:space="0" w:color="auto"/>
        <w:right w:val="none" w:sz="0" w:space="0" w:color="auto"/>
      </w:divBdr>
    </w:div>
    <w:div w:id="401758436">
      <w:bodyDiv w:val="1"/>
      <w:marLeft w:val="0"/>
      <w:marRight w:val="0"/>
      <w:marTop w:val="0"/>
      <w:marBottom w:val="0"/>
      <w:divBdr>
        <w:top w:val="none" w:sz="0" w:space="0" w:color="auto"/>
        <w:left w:val="none" w:sz="0" w:space="0" w:color="auto"/>
        <w:bottom w:val="none" w:sz="0" w:space="0" w:color="auto"/>
        <w:right w:val="none" w:sz="0" w:space="0" w:color="auto"/>
      </w:divBdr>
    </w:div>
    <w:div w:id="414939379">
      <w:bodyDiv w:val="1"/>
      <w:marLeft w:val="0"/>
      <w:marRight w:val="0"/>
      <w:marTop w:val="0"/>
      <w:marBottom w:val="0"/>
      <w:divBdr>
        <w:top w:val="none" w:sz="0" w:space="0" w:color="auto"/>
        <w:left w:val="none" w:sz="0" w:space="0" w:color="auto"/>
        <w:bottom w:val="none" w:sz="0" w:space="0" w:color="auto"/>
        <w:right w:val="none" w:sz="0" w:space="0" w:color="auto"/>
      </w:divBdr>
    </w:div>
    <w:div w:id="471872169">
      <w:bodyDiv w:val="1"/>
      <w:marLeft w:val="0"/>
      <w:marRight w:val="0"/>
      <w:marTop w:val="0"/>
      <w:marBottom w:val="0"/>
      <w:divBdr>
        <w:top w:val="none" w:sz="0" w:space="0" w:color="auto"/>
        <w:left w:val="none" w:sz="0" w:space="0" w:color="auto"/>
        <w:bottom w:val="none" w:sz="0" w:space="0" w:color="auto"/>
        <w:right w:val="none" w:sz="0" w:space="0" w:color="auto"/>
      </w:divBdr>
    </w:div>
    <w:div w:id="503014002">
      <w:bodyDiv w:val="1"/>
      <w:marLeft w:val="0"/>
      <w:marRight w:val="0"/>
      <w:marTop w:val="0"/>
      <w:marBottom w:val="0"/>
      <w:divBdr>
        <w:top w:val="none" w:sz="0" w:space="0" w:color="auto"/>
        <w:left w:val="none" w:sz="0" w:space="0" w:color="auto"/>
        <w:bottom w:val="none" w:sz="0" w:space="0" w:color="auto"/>
        <w:right w:val="none" w:sz="0" w:space="0" w:color="auto"/>
      </w:divBdr>
    </w:div>
    <w:div w:id="503322986">
      <w:bodyDiv w:val="1"/>
      <w:marLeft w:val="0"/>
      <w:marRight w:val="0"/>
      <w:marTop w:val="0"/>
      <w:marBottom w:val="0"/>
      <w:divBdr>
        <w:top w:val="none" w:sz="0" w:space="0" w:color="auto"/>
        <w:left w:val="none" w:sz="0" w:space="0" w:color="auto"/>
        <w:bottom w:val="none" w:sz="0" w:space="0" w:color="auto"/>
        <w:right w:val="none" w:sz="0" w:space="0" w:color="auto"/>
      </w:divBdr>
    </w:div>
    <w:div w:id="525214101">
      <w:bodyDiv w:val="1"/>
      <w:marLeft w:val="0"/>
      <w:marRight w:val="0"/>
      <w:marTop w:val="0"/>
      <w:marBottom w:val="0"/>
      <w:divBdr>
        <w:top w:val="none" w:sz="0" w:space="0" w:color="auto"/>
        <w:left w:val="none" w:sz="0" w:space="0" w:color="auto"/>
        <w:bottom w:val="none" w:sz="0" w:space="0" w:color="auto"/>
        <w:right w:val="none" w:sz="0" w:space="0" w:color="auto"/>
      </w:divBdr>
    </w:div>
    <w:div w:id="551386833">
      <w:bodyDiv w:val="1"/>
      <w:marLeft w:val="0"/>
      <w:marRight w:val="0"/>
      <w:marTop w:val="0"/>
      <w:marBottom w:val="0"/>
      <w:divBdr>
        <w:top w:val="none" w:sz="0" w:space="0" w:color="auto"/>
        <w:left w:val="none" w:sz="0" w:space="0" w:color="auto"/>
        <w:bottom w:val="none" w:sz="0" w:space="0" w:color="auto"/>
        <w:right w:val="none" w:sz="0" w:space="0" w:color="auto"/>
      </w:divBdr>
    </w:div>
    <w:div w:id="561674711">
      <w:bodyDiv w:val="1"/>
      <w:marLeft w:val="0"/>
      <w:marRight w:val="0"/>
      <w:marTop w:val="0"/>
      <w:marBottom w:val="0"/>
      <w:divBdr>
        <w:top w:val="none" w:sz="0" w:space="0" w:color="auto"/>
        <w:left w:val="none" w:sz="0" w:space="0" w:color="auto"/>
        <w:bottom w:val="none" w:sz="0" w:space="0" w:color="auto"/>
        <w:right w:val="none" w:sz="0" w:space="0" w:color="auto"/>
      </w:divBdr>
    </w:div>
    <w:div w:id="625623077">
      <w:bodyDiv w:val="1"/>
      <w:marLeft w:val="0"/>
      <w:marRight w:val="0"/>
      <w:marTop w:val="0"/>
      <w:marBottom w:val="0"/>
      <w:divBdr>
        <w:top w:val="none" w:sz="0" w:space="0" w:color="auto"/>
        <w:left w:val="none" w:sz="0" w:space="0" w:color="auto"/>
        <w:bottom w:val="none" w:sz="0" w:space="0" w:color="auto"/>
        <w:right w:val="none" w:sz="0" w:space="0" w:color="auto"/>
      </w:divBdr>
    </w:div>
    <w:div w:id="667438140">
      <w:bodyDiv w:val="1"/>
      <w:marLeft w:val="0"/>
      <w:marRight w:val="0"/>
      <w:marTop w:val="0"/>
      <w:marBottom w:val="0"/>
      <w:divBdr>
        <w:top w:val="none" w:sz="0" w:space="0" w:color="auto"/>
        <w:left w:val="none" w:sz="0" w:space="0" w:color="auto"/>
        <w:bottom w:val="none" w:sz="0" w:space="0" w:color="auto"/>
        <w:right w:val="none" w:sz="0" w:space="0" w:color="auto"/>
      </w:divBdr>
      <w:divsChild>
        <w:div w:id="447310464">
          <w:marLeft w:val="0"/>
          <w:marRight w:val="0"/>
          <w:marTop w:val="0"/>
          <w:marBottom w:val="0"/>
          <w:divBdr>
            <w:top w:val="none" w:sz="0" w:space="0" w:color="auto"/>
            <w:left w:val="none" w:sz="0" w:space="0" w:color="auto"/>
            <w:bottom w:val="none" w:sz="0" w:space="0" w:color="auto"/>
            <w:right w:val="none" w:sz="0" w:space="0" w:color="auto"/>
          </w:divBdr>
          <w:divsChild>
            <w:div w:id="906377324">
              <w:marLeft w:val="0"/>
              <w:marRight w:val="0"/>
              <w:marTop w:val="0"/>
              <w:marBottom w:val="0"/>
              <w:divBdr>
                <w:top w:val="none" w:sz="0" w:space="0" w:color="auto"/>
                <w:left w:val="none" w:sz="0" w:space="0" w:color="auto"/>
                <w:bottom w:val="none" w:sz="0" w:space="0" w:color="auto"/>
                <w:right w:val="none" w:sz="0" w:space="0" w:color="auto"/>
              </w:divBdr>
              <w:divsChild>
                <w:div w:id="893856168">
                  <w:marLeft w:val="0"/>
                  <w:marRight w:val="0"/>
                  <w:marTop w:val="0"/>
                  <w:marBottom w:val="0"/>
                  <w:divBdr>
                    <w:top w:val="none" w:sz="0" w:space="0" w:color="auto"/>
                    <w:left w:val="none" w:sz="0" w:space="0" w:color="auto"/>
                    <w:bottom w:val="none" w:sz="0" w:space="0" w:color="auto"/>
                    <w:right w:val="none" w:sz="0" w:space="0" w:color="auto"/>
                  </w:divBdr>
                  <w:divsChild>
                    <w:div w:id="1749187314">
                      <w:marLeft w:val="0"/>
                      <w:marRight w:val="0"/>
                      <w:marTop w:val="0"/>
                      <w:marBottom w:val="0"/>
                      <w:divBdr>
                        <w:top w:val="none" w:sz="0" w:space="0" w:color="auto"/>
                        <w:left w:val="none" w:sz="0" w:space="0" w:color="auto"/>
                        <w:bottom w:val="none" w:sz="0" w:space="0" w:color="auto"/>
                        <w:right w:val="none" w:sz="0" w:space="0" w:color="auto"/>
                      </w:divBdr>
                      <w:divsChild>
                        <w:div w:id="406730095">
                          <w:marLeft w:val="0"/>
                          <w:marRight w:val="0"/>
                          <w:marTop w:val="0"/>
                          <w:marBottom w:val="0"/>
                          <w:divBdr>
                            <w:top w:val="none" w:sz="0" w:space="0" w:color="auto"/>
                            <w:left w:val="none" w:sz="0" w:space="0" w:color="auto"/>
                            <w:bottom w:val="none" w:sz="0" w:space="0" w:color="auto"/>
                            <w:right w:val="none" w:sz="0" w:space="0" w:color="auto"/>
                          </w:divBdr>
                          <w:divsChild>
                            <w:div w:id="1999308270">
                              <w:marLeft w:val="0"/>
                              <w:marRight w:val="0"/>
                              <w:marTop w:val="0"/>
                              <w:marBottom w:val="0"/>
                              <w:divBdr>
                                <w:top w:val="none" w:sz="0" w:space="0" w:color="auto"/>
                                <w:left w:val="none" w:sz="0" w:space="0" w:color="auto"/>
                                <w:bottom w:val="none" w:sz="0" w:space="0" w:color="auto"/>
                                <w:right w:val="none" w:sz="0" w:space="0" w:color="auto"/>
                              </w:divBdr>
                              <w:divsChild>
                                <w:div w:id="677657183">
                                  <w:marLeft w:val="0"/>
                                  <w:marRight w:val="0"/>
                                  <w:marTop w:val="0"/>
                                  <w:marBottom w:val="0"/>
                                  <w:divBdr>
                                    <w:top w:val="none" w:sz="0" w:space="0" w:color="auto"/>
                                    <w:left w:val="none" w:sz="0" w:space="0" w:color="auto"/>
                                    <w:bottom w:val="none" w:sz="0" w:space="0" w:color="auto"/>
                                    <w:right w:val="none" w:sz="0" w:space="0" w:color="auto"/>
                                  </w:divBdr>
                                  <w:divsChild>
                                    <w:div w:id="16342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90643">
                          <w:marLeft w:val="0"/>
                          <w:marRight w:val="0"/>
                          <w:marTop w:val="0"/>
                          <w:marBottom w:val="0"/>
                          <w:divBdr>
                            <w:top w:val="none" w:sz="0" w:space="0" w:color="auto"/>
                            <w:left w:val="none" w:sz="0" w:space="0" w:color="auto"/>
                            <w:bottom w:val="none" w:sz="0" w:space="0" w:color="auto"/>
                            <w:right w:val="none" w:sz="0" w:space="0" w:color="auto"/>
                          </w:divBdr>
                          <w:divsChild>
                            <w:div w:id="1596094588">
                              <w:marLeft w:val="0"/>
                              <w:marRight w:val="0"/>
                              <w:marTop w:val="0"/>
                              <w:marBottom w:val="0"/>
                              <w:divBdr>
                                <w:top w:val="none" w:sz="0" w:space="0" w:color="auto"/>
                                <w:left w:val="none" w:sz="0" w:space="0" w:color="auto"/>
                                <w:bottom w:val="none" w:sz="0" w:space="0" w:color="auto"/>
                                <w:right w:val="none" w:sz="0" w:space="0" w:color="auto"/>
                              </w:divBdr>
                              <w:divsChild>
                                <w:div w:id="1613049785">
                                  <w:marLeft w:val="0"/>
                                  <w:marRight w:val="0"/>
                                  <w:marTop w:val="0"/>
                                  <w:marBottom w:val="0"/>
                                  <w:divBdr>
                                    <w:top w:val="none" w:sz="0" w:space="0" w:color="auto"/>
                                    <w:left w:val="none" w:sz="0" w:space="0" w:color="auto"/>
                                    <w:bottom w:val="none" w:sz="0" w:space="0" w:color="auto"/>
                                    <w:right w:val="none" w:sz="0" w:space="0" w:color="auto"/>
                                  </w:divBdr>
                                  <w:divsChild>
                                    <w:div w:id="18660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587471">
          <w:marLeft w:val="0"/>
          <w:marRight w:val="0"/>
          <w:marTop w:val="0"/>
          <w:marBottom w:val="0"/>
          <w:divBdr>
            <w:top w:val="none" w:sz="0" w:space="0" w:color="auto"/>
            <w:left w:val="none" w:sz="0" w:space="0" w:color="auto"/>
            <w:bottom w:val="none" w:sz="0" w:space="0" w:color="auto"/>
            <w:right w:val="none" w:sz="0" w:space="0" w:color="auto"/>
          </w:divBdr>
          <w:divsChild>
            <w:div w:id="907378324">
              <w:marLeft w:val="0"/>
              <w:marRight w:val="0"/>
              <w:marTop w:val="0"/>
              <w:marBottom w:val="0"/>
              <w:divBdr>
                <w:top w:val="none" w:sz="0" w:space="0" w:color="auto"/>
                <w:left w:val="none" w:sz="0" w:space="0" w:color="auto"/>
                <w:bottom w:val="none" w:sz="0" w:space="0" w:color="auto"/>
                <w:right w:val="none" w:sz="0" w:space="0" w:color="auto"/>
              </w:divBdr>
              <w:divsChild>
                <w:div w:id="1448427179">
                  <w:marLeft w:val="0"/>
                  <w:marRight w:val="0"/>
                  <w:marTop w:val="0"/>
                  <w:marBottom w:val="0"/>
                  <w:divBdr>
                    <w:top w:val="none" w:sz="0" w:space="0" w:color="auto"/>
                    <w:left w:val="none" w:sz="0" w:space="0" w:color="auto"/>
                    <w:bottom w:val="none" w:sz="0" w:space="0" w:color="auto"/>
                    <w:right w:val="none" w:sz="0" w:space="0" w:color="auto"/>
                  </w:divBdr>
                  <w:divsChild>
                    <w:div w:id="453335002">
                      <w:marLeft w:val="0"/>
                      <w:marRight w:val="0"/>
                      <w:marTop w:val="0"/>
                      <w:marBottom w:val="0"/>
                      <w:divBdr>
                        <w:top w:val="none" w:sz="0" w:space="0" w:color="auto"/>
                        <w:left w:val="none" w:sz="0" w:space="0" w:color="auto"/>
                        <w:bottom w:val="none" w:sz="0" w:space="0" w:color="auto"/>
                        <w:right w:val="none" w:sz="0" w:space="0" w:color="auto"/>
                      </w:divBdr>
                      <w:divsChild>
                        <w:div w:id="1367826900">
                          <w:marLeft w:val="0"/>
                          <w:marRight w:val="0"/>
                          <w:marTop w:val="0"/>
                          <w:marBottom w:val="0"/>
                          <w:divBdr>
                            <w:top w:val="none" w:sz="0" w:space="0" w:color="auto"/>
                            <w:left w:val="none" w:sz="0" w:space="0" w:color="auto"/>
                            <w:bottom w:val="none" w:sz="0" w:space="0" w:color="auto"/>
                            <w:right w:val="none" w:sz="0" w:space="0" w:color="auto"/>
                          </w:divBdr>
                          <w:divsChild>
                            <w:div w:id="1844584335">
                              <w:marLeft w:val="0"/>
                              <w:marRight w:val="0"/>
                              <w:marTop w:val="0"/>
                              <w:marBottom w:val="0"/>
                              <w:divBdr>
                                <w:top w:val="none" w:sz="0" w:space="0" w:color="auto"/>
                                <w:left w:val="none" w:sz="0" w:space="0" w:color="auto"/>
                                <w:bottom w:val="none" w:sz="0" w:space="0" w:color="auto"/>
                                <w:right w:val="none" w:sz="0" w:space="0" w:color="auto"/>
                              </w:divBdr>
                              <w:divsChild>
                                <w:div w:id="1905026471">
                                  <w:marLeft w:val="0"/>
                                  <w:marRight w:val="0"/>
                                  <w:marTop w:val="0"/>
                                  <w:marBottom w:val="0"/>
                                  <w:divBdr>
                                    <w:top w:val="none" w:sz="0" w:space="0" w:color="auto"/>
                                    <w:left w:val="none" w:sz="0" w:space="0" w:color="auto"/>
                                    <w:bottom w:val="none" w:sz="0" w:space="0" w:color="auto"/>
                                    <w:right w:val="none" w:sz="0" w:space="0" w:color="auto"/>
                                  </w:divBdr>
                                  <w:divsChild>
                                    <w:div w:id="1262646660">
                                      <w:marLeft w:val="0"/>
                                      <w:marRight w:val="0"/>
                                      <w:marTop w:val="0"/>
                                      <w:marBottom w:val="0"/>
                                      <w:divBdr>
                                        <w:top w:val="none" w:sz="0" w:space="0" w:color="auto"/>
                                        <w:left w:val="none" w:sz="0" w:space="0" w:color="auto"/>
                                        <w:bottom w:val="none" w:sz="0" w:space="0" w:color="auto"/>
                                        <w:right w:val="none" w:sz="0" w:space="0" w:color="auto"/>
                                      </w:divBdr>
                                      <w:divsChild>
                                        <w:div w:id="13822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99531">
          <w:marLeft w:val="0"/>
          <w:marRight w:val="0"/>
          <w:marTop w:val="0"/>
          <w:marBottom w:val="0"/>
          <w:divBdr>
            <w:top w:val="none" w:sz="0" w:space="0" w:color="auto"/>
            <w:left w:val="none" w:sz="0" w:space="0" w:color="auto"/>
            <w:bottom w:val="none" w:sz="0" w:space="0" w:color="auto"/>
            <w:right w:val="none" w:sz="0" w:space="0" w:color="auto"/>
          </w:divBdr>
          <w:divsChild>
            <w:div w:id="547883195">
              <w:marLeft w:val="0"/>
              <w:marRight w:val="0"/>
              <w:marTop w:val="0"/>
              <w:marBottom w:val="0"/>
              <w:divBdr>
                <w:top w:val="none" w:sz="0" w:space="0" w:color="auto"/>
                <w:left w:val="none" w:sz="0" w:space="0" w:color="auto"/>
                <w:bottom w:val="none" w:sz="0" w:space="0" w:color="auto"/>
                <w:right w:val="none" w:sz="0" w:space="0" w:color="auto"/>
              </w:divBdr>
              <w:divsChild>
                <w:div w:id="1033964219">
                  <w:marLeft w:val="0"/>
                  <w:marRight w:val="0"/>
                  <w:marTop w:val="0"/>
                  <w:marBottom w:val="0"/>
                  <w:divBdr>
                    <w:top w:val="none" w:sz="0" w:space="0" w:color="auto"/>
                    <w:left w:val="none" w:sz="0" w:space="0" w:color="auto"/>
                    <w:bottom w:val="none" w:sz="0" w:space="0" w:color="auto"/>
                    <w:right w:val="none" w:sz="0" w:space="0" w:color="auto"/>
                  </w:divBdr>
                  <w:divsChild>
                    <w:div w:id="1090127917">
                      <w:marLeft w:val="0"/>
                      <w:marRight w:val="0"/>
                      <w:marTop w:val="0"/>
                      <w:marBottom w:val="0"/>
                      <w:divBdr>
                        <w:top w:val="none" w:sz="0" w:space="0" w:color="auto"/>
                        <w:left w:val="none" w:sz="0" w:space="0" w:color="auto"/>
                        <w:bottom w:val="none" w:sz="0" w:space="0" w:color="auto"/>
                        <w:right w:val="none" w:sz="0" w:space="0" w:color="auto"/>
                      </w:divBdr>
                      <w:divsChild>
                        <w:div w:id="1296452652">
                          <w:marLeft w:val="0"/>
                          <w:marRight w:val="0"/>
                          <w:marTop w:val="0"/>
                          <w:marBottom w:val="0"/>
                          <w:divBdr>
                            <w:top w:val="none" w:sz="0" w:space="0" w:color="auto"/>
                            <w:left w:val="none" w:sz="0" w:space="0" w:color="auto"/>
                            <w:bottom w:val="none" w:sz="0" w:space="0" w:color="auto"/>
                            <w:right w:val="none" w:sz="0" w:space="0" w:color="auto"/>
                          </w:divBdr>
                          <w:divsChild>
                            <w:div w:id="900796582">
                              <w:marLeft w:val="0"/>
                              <w:marRight w:val="0"/>
                              <w:marTop w:val="0"/>
                              <w:marBottom w:val="0"/>
                              <w:divBdr>
                                <w:top w:val="none" w:sz="0" w:space="0" w:color="auto"/>
                                <w:left w:val="none" w:sz="0" w:space="0" w:color="auto"/>
                                <w:bottom w:val="none" w:sz="0" w:space="0" w:color="auto"/>
                                <w:right w:val="none" w:sz="0" w:space="0" w:color="auto"/>
                              </w:divBdr>
                              <w:divsChild>
                                <w:div w:id="341663932">
                                  <w:marLeft w:val="0"/>
                                  <w:marRight w:val="0"/>
                                  <w:marTop w:val="0"/>
                                  <w:marBottom w:val="0"/>
                                  <w:divBdr>
                                    <w:top w:val="none" w:sz="0" w:space="0" w:color="auto"/>
                                    <w:left w:val="none" w:sz="0" w:space="0" w:color="auto"/>
                                    <w:bottom w:val="none" w:sz="0" w:space="0" w:color="auto"/>
                                    <w:right w:val="none" w:sz="0" w:space="0" w:color="auto"/>
                                  </w:divBdr>
                                  <w:divsChild>
                                    <w:div w:id="16393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42033">
                  <w:marLeft w:val="0"/>
                  <w:marRight w:val="0"/>
                  <w:marTop w:val="0"/>
                  <w:marBottom w:val="0"/>
                  <w:divBdr>
                    <w:top w:val="none" w:sz="0" w:space="0" w:color="auto"/>
                    <w:left w:val="none" w:sz="0" w:space="0" w:color="auto"/>
                    <w:bottom w:val="none" w:sz="0" w:space="0" w:color="auto"/>
                    <w:right w:val="none" w:sz="0" w:space="0" w:color="auto"/>
                  </w:divBdr>
                  <w:divsChild>
                    <w:div w:id="1340622462">
                      <w:marLeft w:val="0"/>
                      <w:marRight w:val="0"/>
                      <w:marTop w:val="0"/>
                      <w:marBottom w:val="0"/>
                      <w:divBdr>
                        <w:top w:val="none" w:sz="0" w:space="0" w:color="auto"/>
                        <w:left w:val="none" w:sz="0" w:space="0" w:color="auto"/>
                        <w:bottom w:val="none" w:sz="0" w:space="0" w:color="auto"/>
                        <w:right w:val="none" w:sz="0" w:space="0" w:color="auto"/>
                      </w:divBdr>
                      <w:divsChild>
                        <w:div w:id="1543250411">
                          <w:marLeft w:val="0"/>
                          <w:marRight w:val="0"/>
                          <w:marTop w:val="0"/>
                          <w:marBottom w:val="0"/>
                          <w:divBdr>
                            <w:top w:val="none" w:sz="0" w:space="0" w:color="auto"/>
                            <w:left w:val="none" w:sz="0" w:space="0" w:color="auto"/>
                            <w:bottom w:val="none" w:sz="0" w:space="0" w:color="auto"/>
                            <w:right w:val="none" w:sz="0" w:space="0" w:color="auto"/>
                          </w:divBdr>
                          <w:divsChild>
                            <w:div w:id="1750735336">
                              <w:marLeft w:val="0"/>
                              <w:marRight w:val="0"/>
                              <w:marTop w:val="0"/>
                              <w:marBottom w:val="0"/>
                              <w:divBdr>
                                <w:top w:val="none" w:sz="0" w:space="0" w:color="auto"/>
                                <w:left w:val="none" w:sz="0" w:space="0" w:color="auto"/>
                                <w:bottom w:val="none" w:sz="0" w:space="0" w:color="auto"/>
                                <w:right w:val="none" w:sz="0" w:space="0" w:color="auto"/>
                              </w:divBdr>
                              <w:divsChild>
                                <w:div w:id="6541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236028">
      <w:bodyDiv w:val="1"/>
      <w:marLeft w:val="0"/>
      <w:marRight w:val="0"/>
      <w:marTop w:val="0"/>
      <w:marBottom w:val="0"/>
      <w:divBdr>
        <w:top w:val="none" w:sz="0" w:space="0" w:color="auto"/>
        <w:left w:val="none" w:sz="0" w:space="0" w:color="auto"/>
        <w:bottom w:val="none" w:sz="0" w:space="0" w:color="auto"/>
        <w:right w:val="none" w:sz="0" w:space="0" w:color="auto"/>
      </w:divBdr>
      <w:divsChild>
        <w:div w:id="455875634">
          <w:marLeft w:val="0"/>
          <w:marRight w:val="0"/>
          <w:marTop w:val="0"/>
          <w:marBottom w:val="0"/>
          <w:divBdr>
            <w:top w:val="none" w:sz="0" w:space="0" w:color="auto"/>
            <w:left w:val="none" w:sz="0" w:space="0" w:color="auto"/>
            <w:bottom w:val="none" w:sz="0" w:space="0" w:color="auto"/>
            <w:right w:val="none" w:sz="0" w:space="0" w:color="auto"/>
          </w:divBdr>
          <w:divsChild>
            <w:div w:id="1172260563">
              <w:marLeft w:val="0"/>
              <w:marRight w:val="0"/>
              <w:marTop w:val="0"/>
              <w:marBottom w:val="0"/>
              <w:divBdr>
                <w:top w:val="none" w:sz="0" w:space="0" w:color="auto"/>
                <w:left w:val="none" w:sz="0" w:space="0" w:color="auto"/>
                <w:bottom w:val="none" w:sz="0" w:space="0" w:color="auto"/>
                <w:right w:val="none" w:sz="0" w:space="0" w:color="auto"/>
              </w:divBdr>
              <w:divsChild>
                <w:div w:id="485242966">
                  <w:marLeft w:val="0"/>
                  <w:marRight w:val="0"/>
                  <w:marTop w:val="0"/>
                  <w:marBottom w:val="0"/>
                  <w:divBdr>
                    <w:top w:val="none" w:sz="0" w:space="0" w:color="auto"/>
                    <w:left w:val="none" w:sz="0" w:space="0" w:color="auto"/>
                    <w:bottom w:val="none" w:sz="0" w:space="0" w:color="auto"/>
                    <w:right w:val="none" w:sz="0" w:space="0" w:color="auto"/>
                  </w:divBdr>
                  <w:divsChild>
                    <w:div w:id="634069942">
                      <w:marLeft w:val="0"/>
                      <w:marRight w:val="0"/>
                      <w:marTop w:val="0"/>
                      <w:marBottom w:val="0"/>
                      <w:divBdr>
                        <w:top w:val="none" w:sz="0" w:space="0" w:color="auto"/>
                        <w:left w:val="none" w:sz="0" w:space="0" w:color="auto"/>
                        <w:bottom w:val="none" w:sz="0" w:space="0" w:color="auto"/>
                        <w:right w:val="none" w:sz="0" w:space="0" w:color="auto"/>
                      </w:divBdr>
                      <w:divsChild>
                        <w:div w:id="1432508189">
                          <w:marLeft w:val="0"/>
                          <w:marRight w:val="0"/>
                          <w:marTop w:val="0"/>
                          <w:marBottom w:val="0"/>
                          <w:divBdr>
                            <w:top w:val="none" w:sz="0" w:space="0" w:color="auto"/>
                            <w:left w:val="none" w:sz="0" w:space="0" w:color="auto"/>
                            <w:bottom w:val="none" w:sz="0" w:space="0" w:color="auto"/>
                            <w:right w:val="none" w:sz="0" w:space="0" w:color="auto"/>
                          </w:divBdr>
                          <w:divsChild>
                            <w:div w:id="2162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243869">
      <w:bodyDiv w:val="1"/>
      <w:marLeft w:val="0"/>
      <w:marRight w:val="0"/>
      <w:marTop w:val="0"/>
      <w:marBottom w:val="0"/>
      <w:divBdr>
        <w:top w:val="none" w:sz="0" w:space="0" w:color="auto"/>
        <w:left w:val="none" w:sz="0" w:space="0" w:color="auto"/>
        <w:bottom w:val="none" w:sz="0" w:space="0" w:color="auto"/>
        <w:right w:val="none" w:sz="0" w:space="0" w:color="auto"/>
      </w:divBdr>
    </w:div>
    <w:div w:id="766921666">
      <w:bodyDiv w:val="1"/>
      <w:marLeft w:val="0"/>
      <w:marRight w:val="0"/>
      <w:marTop w:val="0"/>
      <w:marBottom w:val="0"/>
      <w:divBdr>
        <w:top w:val="none" w:sz="0" w:space="0" w:color="auto"/>
        <w:left w:val="none" w:sz="0" w:space="0" w:color="auto"/>
        <w:bottom w:val="none" w:sz="0" w:space="0" w:color="auto"/>
        <w:right w:val="none" w:sz="0" w:space="0" w:color="auto"/>
      </w:divBdr>
    </w:div>
    <w:div w:id="775442949">
      <w:bodyDiv w:val="1"/>
      <w:marLeft w:val="0"/>
      <w:marRight w:val="0"/>
      <w:marTop w:val="0"/>
      <w:marBottom w:val="0"/>
      <w:divBdr>
        <w:top w:val="none" w:sz="0" w:space="0" w:color="auto"/>
        <w:left w:val="none" w:sz="0" w:space="0" w:color="auto"/>
        <w:bottom w:val="none" w:sz="0" w:space="0" w:color="auto"/>
        <w:right w:val="none" w:sz="0" w:space="0" w:color="auto"/>
      </w:divBdr>
    </w:div>
    <w:div w:id="776757998">
      <w:bodyDiv w:val="1"/>
      <w:marLeft w:val="0"/>
      <w:marRight w:val="0"/>
      <w:marTop w:val="0"/>
      <w:marBottom w:val="0"/>
      <w:divBdr>
        <w:top w:val="none" w:sz="0" w:space="0" w:color="auto"/>
        <w:left w:val="none" w:sz="0" w:space="0" w:color="auto"/>
        <w:bottom w:val="none" w:sz="0" w:space="0" w:color="auto"/>
        <w:right w:val="none" w:sz="0" w:space="0" w:color="auto"/>
      </w:divBdr>
    </w:div>
    <w:div w:id="784234760">
      <w:bodyDiv w:val="1"/>
      <w:marLeft w:val="0"/>
      <w:marRight w:val="0"/>
      <w:marTop w:val="0"/>
      <w:marBottom w:val="0"/>
      <w:divBdr>
        <w:top w:val="none" w:sz="0" w:space="0" w:color="auto"/>
        <w:left w:val="none" w:sz="0" w:space="0" w:color="auto"/>
        <w:bottom w:val="none" w:sz="0" w:space="0" w:color="auto"/>
        <w:right w:val="none" w:sz="0" w:space="0" w:color="auto"/>
      </w:divBdr>
    </w:div>
    <w:div w:id="785082385">
      <w:bodyDiv w:val="1"/>
      <w:marLeft w:val="0"/>
      <w:marRight w:val="0"/>
      <w:marTop w:val="0"/>
      <w:marBottom w:val="0"/>
      <w:divBdr>
        <w:top w:val="none" w:sz="0" w:space="0" w:color="auto"/>
        <w:left w:val="none" w:sz="0" w:space="0" w:color="auto"/>
        <w:bottom w:val="none" w:sz="0" w:space="0" w:color="auto"/>
        <w:right w:val="none" w:sz="0" w:space="0" w:color="auto"/>
      </w:divBdr>
    </w:div>
    <w:div w:id="841745680">
      <w:bodyDiv w:val="1"/>
      <w:marLeft w:val="0"/>
      <w:marRight w:val="0"/>
      <w:marTop w:val="0"/>
      <w:marBottom w:val="0"/>
      <w:divBdr>
        <w:top w:val="none" w:sz="0" w:space="0" w:color="auto"/>
        <w:left w:val="none" w:sz="0" w:space="0" w:color="auto"/>
        <w:bottom w:val="none" w:sz="0" w:space="0" w:color="auto"/>
        <w:right w:val="none" w:sz="0" w:space="0" w:color="auto"/>
      </w:divBdr>
    </w:div>
    <w:div w:id="846746840">
      <w:bodyDiv w:val="1"/>
      <w:marLeft w:val="0"/>
      <w:marRight w:val="0"/>
      <w:marTop w:val="0"/>
      <w:marBottom w:val="0"/>
      <w:divBdr>
        <w:top w:val="none" w:sz="0" w:space="0" w:color="auto"/>
        <w:left w:val="none" w:sz="0" w:space="0" w:color="auto"/>
        <w:bottom w:val="none" w:sz="0" w:space="0" w:color="auto"/>
        <w:right w:val="none" w:sz="0" w:space="0" w:color="auto"/>
      </w:divBdr>
    </w:div>
    <w:div w:id="894706455">
      <w:bodyDiv w:val="1"/>
      <w:marLeft w:val="0"/>
      <w:marRight w:val="0"/>
      <w:marTop w:val="0"/>
      <w:marBottom w:val="0"/>
      <w:divBdr>
        <w:top w:val="none" w:sz="0" w:space="0" w:color="auto"/>
        <w:left w:val="none" w:sz="0" w:space="0" w:color="auto"/>
        <w:bottom w:val="none" w:sz="0" w:space="0" w:color="auto"/>
        <w:right w:val="none" w:sz="0" w:space="0" w:color="auto"/>
      </w:divBdr>
    </w:div>
    <w:div w:id="906499282">
      <w:bodyDiv w:val="1"/>
      <w:marLeft w:val="0"/>
      <w:marRight w:val="0"/>
      <w:marTop w:val="0"/>
      <w:marBottom w:val="0"/>
      <w:divBdr>
        <w:top w:val="none" w:sz="0" w:space="0" w:color="auto"/>
        <w:left w:val="none" w:sz="0" w:space="0" w:color="auto"/>
        <w:bottom w:val="none" w:sz="0" w:space="0" w:color="auto"/>
        <w:right w:val="none" w:sz="0" w:space="0" w:color="auto"/>
      </w:divBdr>
    </w:div>
    <w:div w:id="932513486">
      <w:bodyDiv w:val="1"/>
      <w:marLeft w:val="0"/>
      <w:marRight w:val="0"/>
      <w:marTop w:val="0"/>
      <w:marBottom w:val="0"/>
      <w:divBdr>
        <w:top w:val="none" w:sz="0" w:space="0" w:color="auto"/>
        <w:left w:val="none" w:sz="0" w:space="0" w:color="auto"/>
        <w:bottom w:val="none" w:sz="0" w:space="0" w:color="auto"/>
        <w:right w:val="none" w:sz="0" w:space="0" w:color="auto"/>
      </w:divBdr>
    </w:div>
    <w:div w:id="956838026">
      <w:bodyDiv w:val="1"/>
      <w:marLeft w:val="0"/>
      <w:marRight w:val="0"/>
      <w:marTop w:val="0"/>
      <w:marBottom w:val="0"/>
      <w:divBdr>
        <w:top w:val="none" w:sz="0" w:space="0" w:color="auto"/>
        <w:left w:val="none" w:sz="0" w:space="0" w:color="auto"/>
        <w:bottom w:val="none" w:sz="0" w:space="0" w:color="auto"/>
        <w:right w:val="none" w:sz="0" w:space="0" w:color="auto"/>
      </w:divBdr>
    </w:div>
    <w:div w:id="957874713">
      <w:bodyDiv w:val="1"/>
      <w:marLeft w:val="0"/>
      <w:marRight w:val="0"/>
      <w:marTop w:val="0"/>
      <w:marBottom w:val="0"/>
      <w:divBdr>
        <w:top w:val="none" w:sz="0" w:space="0" w:color="auto"/>
        <w:left w:val="none" w:sz="0" w:space="0" w:color="auto"/>
        <w:bottom w:val="none" w:sz="0" w:space="0" w:color="auto"/>
        <w:right w:val="none" w:sz="0" w:space="0" w:color="auto"/>
      </w:divBdr>
    </w:div>
    <w:div w:id="984434090">
      <w:bodyDiv w:val="1"/>
      <w:marLeft w:val="0"/>
      <w:marRight w:val="0"/>
      <w:marTop w:val="0"/>
      <w:marBottom w:val="0"/>
      <w:divBdr>
        <w:top w:val="none" w:sz="0" w:space="0" w:color="auto"/>
        <w:left w:val="none" w:sz="0" w:space="0" w:color="auto"/>
        <w:bottom w:val="none" w:sz="0" w:space="0" w:color="auto"/>
        <w:right w:val="none" w:sz="0" w:space="0" w:color="auto"/>
      </w:divBdr>
    </w:div>
    <w:div w:id="998314123">
      <w:bodyDiv w:val="1"/>
      <w:marLeft w:val="0"/>
      <w:marRight w:val="0"/>
      <w:marTop w:val="0"/>
      <w:marBottom w:val="0"/>
      <w:divBdr>
        <w:top w:val="none" w:sz="0" w:space="0" w:color="auto"/>
        <w:left w:val="none" w:sz="0" w:space="0" w:color="auto"/>
        <w:bottom w:val="none" w:sz="0" w:space="0" w:color="auto"/>
        <w:right w:val="none" w:sz="0" w:space="0" w:color="auto"/>
      </w:divBdr>
    </w:div>
    <w:div w:id="1008288324">
      <w:bodyDiv w:val="1"/>
      <w:marLeft w:val="0"/>
      <w:marRight w:val="0"/>
      <w:marTop w:val="0"/>
      <w:marBottom w:val="0"/>
      <w:divBdr>
        <w:top w:val="none" w:sz="0" w:space="0" w:color="auto"/>
        <w:left w:val="none" w:sz="0" w:space="0" w:color="auto"/>
        <w:bottom w:val="none" w:sz="0" w:space="0" w:color="auto"/>
        <w:right w:val="none" w:sz="0" w:space="0" w:color="auto"/>
      </w:divBdr>
    </w:div>
    <w:div w:id="1073041183">
      <w:bodyDiv w:val="1"/>
      <w:marLeft w:val="0"/>
      <w:marRight w:val="0"/>
      <w:marTop w:val="0"/>
      <w:marBottom w:val="0"/>
      <w:divBdr>
        <w:top w:val="none" w:sz="0" w:space="0" w:color="auto"/>
        <w:left w:val="none" w:sz="0" w:space="0" w:color="auto"/>
        <w:bottom w:val="none" w:sz="0" w:space="0" w:color="auto"/>
        <w:right w:val="none" w:sz="0" w:space="0" w:color="auto"/>
      </w:divBdr>
    </w:div>
    <w:div w:id="1084453911">
      <w:bodyDiv w:val="1"/>
      <w:marLeft w:val="0"/>
      <w:marRight w:val="0"/>
      <w:marTop w:val="0"/>
      <w:marBottom w:val="0"/>
      <w:divBdr>
        <w:top w:val="none" w:sz="0" w:space="0" w:color="auto"/>
        <w:left w:val="none" w:sz="0" w:space="0" w:color="auto"/>
        <w:bottom w:val="none" w:sz="0" w:space="0" w:color="auto"/>
        <w:right w:val="none" w:sz="0" w:space="0" w:color="auto"/>
      </w:divBdr>
    </w:div>
    <w:div w:id="1086026870">
      <w:bodyDiv w:val="1"/>
      <w:marLeft w:val="0"/>
      <w:marRight w:val="0"/>
      <w:marTop w:val="0"/>
      <w:marBottom w:val="0"/>
      <w:divBdr>
        <w:top w:val="none" w:sz="0" w:space="0" w:color="auto"/>
        <w:left w:val="none" w:sz="0" w:space="0" w:color="auto"/>
        <w:bottom w:val="none" w:sz="0" w:space="0" w:color="auto"/>
        <w:right w:val="none" w:sz="0" w:space="0" w:color="auto"/>
      </w:divBdr>
    </w:div>
    <w:div w:id="1117408145">
      <w:bodyDiv w:val="1"/>
      <w:marLeft w:val="0"/>
      <w:marRight w:val="0"/>
      <w:marTop w:val="0"/>
      <w:marBottom w:val="0"/>
      <w:divBdr>
        <w:top w:val="none" w:sz="0" w:space="0" w:color="auto"/>
        <w:left w:val="none" w:sz="0" w:space="0" w:color="auto"/>
        <w:bottom w:val="none" w:sz="0" w:space="0" w:color="auto"/>
        <w:right w:val="none" w:sz="0" w:space="0" w:color="auto"/>
      </w:divBdr>
    </w:div>
    <w:div w:id="1140002049">
      <w:bodyDiv w:val="1"/>
      <w:marLeft w:val="0"/>
      <w:marRight w:val="0"/>
      <w:marTop w:val="0"/>
      <w:marBottom w:val="0"/>
      <w:divBdr>
        <w:top w:val="none" w:sz="0" w:space="0" w:color="auto"/>
        <w:left w:val="none" w:sz="0" w:space="0" w:color="auto"/>
        <w:bottom w:val="none" w:sz="0" w:space="0" w:color="auto"/>
        <w:right w:val="none" w:sz="0" w:space="0" w:color="auto"/>
      </w:divBdr>
    </w:div>
    <w:div w:id="1158614170">
      <w:bodyDiv w:val="1"/>
      <w:marLeft w:val="0"/>
      <w:marRight w:val="0"/>
      <w:marTop w:val="0"/>
      <w:marBottom w:val="0"/>
      <w:divBdr>
        <w:top w:val="none" w:sz="0" w:space="0" w:color="auto"/>
        <w:left w:val="none" w:sz="0" w:space="0" w:color="auto"/>
        <w:bottom w:val="none" w:sz="0" w:space="0" w:color="auto"/>
        <w:right w:val="none" w:sz="0" w:space="0" w:color="auto"/>
      </w:divBdr>
    </w:div>
    <w:div w:id="1175220974">
      <w:bodyDiv w:val="1"/>
      <w:marLeft w:val="0"/>
      <w:marRight w:val="0"/>
      <w:marTop w:val="0"/>
      <w:marBottom w:val="0"/>
      <w:divBdr>
        <w:top w:val="none" w:sz="0" w:space="0" w:color="auto"/>
        <w:left w:val="none" w:sz="0" w:space="0" w:color="auto"/>
        <w:bottom w:val="none" w:sz="0" w:space="0" w:color="auto"/>
        <w:right w:val="none" w:sz="0" w:space="0" w:color="auto"/>
      </w:divBdr>
    </w:div>
    <w:div w:id="1206214114">
      <w:bodyDiv w:val="1"/>
      <w:marLeft w:val="0"/>
      <w:marRight w:val="0"/>
      <w:marTop w:val="0"/>
      <w:marBottom w:val="0"/>
      <w:divBdr>
        <w:top w:val="none" w:sz="0" w:space="0" w:color="auto"/>
        <w:left w:val="none" w:sz="0" w:space="0" w:color="auto"/>
        <w:bottom w:val="none" w:sz="0" w:space="0" w:color="auto"/>
        <w:right w:val="none" w:sz="0" w:space="0" w:color="auto"/>
      </w:divBdr>
    </w:div>
    <w:div w:id="1260914351">
      <w:bodyDiv w:val="1"/>
      <w:marLeft w:val="0"/>
      <w:marRight w:val="0"/>
      <w:marTop w:val="0"/>
      <w:marBottom w:val="0"/>
      <w:divBdr>
        <w:top w:val="none" w:sz="0" w:space="0" w:color="auto"/>
        <w:left w:val="none" w:sz="0" w:space="0" w:color="auto"/>
        <w:bottom w:val="none" w:sz="0" w:space="0" w:color="auto"/>
        <w:right w:val="none" w:sz="0" w:space="0" w:color="auto"/>
      </w:divBdr>
    </w:div>
    <w:div w:id="1282952776">
      <w:bodyDiv w:val="1"/>
      <w:marLeft w:val="0"/>
      <w:marRight w:val="0"/>
      <w:marTop w:val="0"/>
      <w:marBottom w:val="0"/>
      <w:divBdr>
        <w:top w:val="none" w:sz="0" w:space="0" w:color="auto"/>
        <w:left w:val="none" w:sz="0" w:space="0" w:color="auto"/>
        <w:bottom w:val="none" w:sz="0" w:space="0" w:color="auto"/>
        <w:right w:val="none" w:sz="0" w:space="0" w:color="auto"/>
      </w:divBdr>
    </w:div>
    <w:div w:id="1292975787">
      <w:bodyDiv w:val="1"/>
      <w:marLeft w:val="0"/>
      <w:marRight w:val="0"/>
      <w:marTop w:val="0"/>
      <w:marBottom w:val="0"/>
      <w:divBdr>
        <w:top w:val="none" w:sz="0" w:space="0" w:color="auto"/>
        <w:left w:val="none" w:sz="0" w:space="0" w:color="auto"/>
        <w:bottom w:val="none" w:sz="0" w:space="0" w:color="auto"/>
        <w:right w:val="none" w:sz="0" w:space="0" w:color="auto"/>
      </w:divBdr>
    </w:div>
    <w:div w:id="1297562351">
      <w:bodyDiv w:val="1"/>
      <w:marLeft w:val="0"/>
      <w:marRight w:val="0"/>
      <w:marTop w:val="0"/>
      <w:marBottom w:val="0"/>
      <w:divBdr>
        <w:top w:val="none" w:sz="0" w:space="0" w:color="auto"/>
        <w:left w:val="none" w:sz="0" w:space="0" w:color="auto"/>
        <w:bottom w:val="none" w:sz="0" w:space="0" w:color="auto"/>
        <w:right w:val="none" w:sz="0" w:space="0" w:color="auto"/>
      </w:divBdr>
    </w:div>
    <w:div w:id="1308585335">
      <w:bodyDiv w:val="1"/>
      <w:marLeft w:val="0"/>
      <w:marRight w:val="0"/>
      <w:marTop w:val="0"/>
      <w:marBottom w:val="0"/>
      <w:divBdr>
        <w:top w:val="none" w:sz="0" w:space="0" w:color="auto"/>
        <w:left w:val="none" w:sz="0" w:space="0" w:color="auto"/>
        <w:bottom w:val="none" w:sz="0" w:space="0" w:color="auto"/>
        <w:right w:val="none" w:sz="0" w:space="0" w:color="auto"/>
      </w:divBdr>
    </w:div>
    <w:div w:id="1333145318">
      <w:bodyDiv w:val="1"/>
      <w:marLeft w:val="0"/>
      <w:marRight w:val="0"/>
      <w:marTop w:val="0"/>
      <w:marBottom w:val="0"/>
      <w:divBdr>
        <w:top w:val="none" w:sz="0" w:space="0" w:color="auto"/>
        <w:left w:val="none" w:sz="0" w:space="0" w:color="auto"/>
        <w:bottom w:val="none" w:sz="0" w:space="0" w:color="auto"/>
        <w:right w:val="none" w:sz="0" w:space="0" w:color="auto"/>
      </w:divBdr>
      <w:divsChild>
        <w:div w:id="1081369776">
          <w:marLeft w:val="0"/>
          <w:marRight w:val="0"/>
          <w:marTop w:val="0"/>
          <w:marBottom w:val="0"/>
          <w:divBdr>
            <w:top w:val="none" w:sz="0" w:space="0" w:color="auto"/>
            <w:left w:val="none" w:sz="0" w:space="0" w:color="auto"/>
            <w:bottom w:val="none" w:sz="0" w:space="0" w:color="auto"/>
            <w:right w:val="none" w:sz="0" w:space="0" w:color="auto"/>
          </w:divBdr>
          <w:divsChild>
            <w:div w:id="624314261">
              <w:marLeft w:val="0"/>
              <w:marRight w:val="0"/>
              <w:marTop w:val="0"/>
              <w:marBottom w:val="0"/>
              <w:divBdr>
                <w:top w:val="none" w:sz="0" w:space="0" w:color="auto"/>
                <w:left w:val="none" w:sz="0" w:space="0" w:color="auto"/>
                <w:bottom w:val="none" w:sz="0" w:space="0" w:color="auto"/>
                <w:right w:val="none" w:sz="0" w:space="0" w:color="auto"/>
              </w:divBdr>
              <w:divsChild>
                <w:div w:id="1014573730">
                  <w:marLeft w:val="0"/>
                  <w:marRight w:val="0"/>
                  <w:marTop w:val="0"/>
                  <w:marBottom w:val="0"/>
                  <w:divBdr>
                    <w:top w:val="none" w:sz="0" w:space="0" w:color="auto"/>
                    <w:left w:val="none" w:sz="0" w:space="0" w:color="auto"/>
                    <w:bottom w:val="none" w:sz="0" w:space="0" w:color="auto"/>
                    <w:right w:val="none" w:sz="0" w:space="0" w:color="auto"/>
                  </w:divBdr>
                  <w:divsChild>
                    <w:div w:id="220680319">
                      <w:marLeft w:val="0"/>
                      <w:marRight w:val="0"/>
                      <w:marTop w:val="0"/>
                      <w:marBottom w:val="0"/>
                      <w:divBdr>
                        <w:top w:val="none" w:sz="0" w:space="0" w:color="auto"/>
                        <w:left w:val="none" w:sz="0" w:space="0" w:color="auto"/>
                        <w:bottom w:val="none" w:sz="0" w:space="0" w:color="auto"/>
                        <w:right w:val="none" w:sz="0" w:space="0" w:color="auto"/>
                      </w:divBdr>
                      <w:divsChild>
                        <w:div w:id="1023896067">
                          <w:marLeft w:val="0"/>
                          <w:marRight w:val="0"/>
                          <w:marTop w:val="0"/>
                          <w:marBottom w:val="0"/>
                          <w:divBdr>
                            <w:top w:val="none" w:sz="0" w:space="0" w:color="auto"/>
                            <w:left w:val="none" w:sz="0" w:space="0" w:color="auto"/>
                            <w:bottom w:val="none" w:sz="0" w:space="0" w:color="auto"/>
                            <w:right w:val="none" w:sz="0" w:space="0" w:color="auto"/>
                          </w:divBdr>
                          <w:divsChild>
                            <w:div w:id="3766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664966">
      <w:bodyDiv w:val="1"/>
      <w:marLeft w:val="0"/>
      <w:marRight w:val="0"/>
      <w:marTop w:val="0"/>
      <w:marBottom w:val="0"/>
      <w:divBdr>
        <w:top w:val="none" w:sz="0" w:space="0" w:color="auto"/>
        <w:left w:val="none" w:sz="0" w:space="0" w:color="auto"/>
        <w:bottom w:val="none" w:sz="0" w:space="0" w:color="auto"/>
        <w:right w:val="none" w:sz="0" w:space="0" w:color="auto"/>
      </w:divBdr>
    </w:div>
    <w:div w:id="1345090145">
      <w:bodyDiv w:val="1"/>
      <w:marLeft w:val="0"/>
      <w:marRight w:val="0"/>
      <w:marTop w:val="0"/>
      <w:marBottom w:val="0"/>
      <w:divBdr>
        <w:top w:val="none" w:sz="0" w:space="0" w:color="auto"/>
        <w:left w:val="none" w:sz="0" w:space="0" w:color="auto"/>
        <w:bottom w:val="none" w:sz="0" w:space="0" w:color="auto"/>
        <w:right w:val="none" w:sz="0" w:space="0" w:color="auto"/>
      </w:divBdr>
    </w:div>
    <w:div w:id="1368992707">
      <w:bodyDiv w:val="1"/>
      <w:marLeft w:val="0"/>
      <w:marRight w:val="0"/>
      <w:marTop w:val="0"/>
      <w:marBottom w:val="0"/>
      <w:divBdr>
        <w:top w:val="none" w:sz="0" w:space="0" w:color="auto"/>
        <w:left w:val="none" w:sz="0" w:space="0" w:color="auto"/>
        <w:bottom w:val="none" w:sz="0" w:space="0" w:color="auto"/>
        <w:right w:val="none" w:sz="0" w:space="0" w:color="auto"/>
      </w:divBdr>
    </w:div>
    <w:div w:id="1377777227">
      <w:bodyDiv w:val="1"/>
      <w:marLeft w:val="0"/>
      <w:marRight w:val="0"/>
      <w:marTop w:val="0"/>
      <w:marBottom w:val="0"/>
      <w:divBdr>
        <w:top w:val="none" w:sz="0" w:space="0" w:color="auto"/>
        <w:left w:val="none" w:sz="0" w:space="0" w:color="auto"/>
        <w:bottom w:val="none" w:sz="0" w:space="0" w:color="auto"/>
        <w:right w:val="none" w:sz="0" w:space="0" w:color="auto"/>
      </w:divBdr>
    </w:div>
    <w:div w:id="1445879601">
      <w:bodyDiv w:val="1"/>
      <w:marLeft w:val="0"/>
      <w:marRight w:val="0"/>
      <w:marTop w:val="0"/>
      <w:marBottom w:val="0"/>
      <w:divBdr>
        <w:top w:val="none" w:sz="0" w:space="0" w:color="auto"/>
        <w:left w:val="none" w:sz="0" w:space="0" w:color="auto"/>
        <w:bottom w:val="none" w:sz="0" w:space="0" w:color="auto"/>
        <w:right w:val="none" w:sz="0" w:space="0" w:color="auto"/>
      </w:divBdr>
    </w:div>
    <w:div w:id="1467704052">
      <w:bodyDiv w:val="1"/>
      <w:marLeft w:val="0"/>
      <w:marRight w:val="0"/>
      <w:marTop w:val="0"/>
      <w:marBottom w:val="0"/>
      <w:divBdr>
        <w:top w:val="none" w:sz="0" w:space="0" w:color="auto"/>
        <w:left w:val="none" w:sz="0" w:space="0" w:color="auto"/>
        <w:bottom w:val="none" w:sz="0" w:space="0" w:color="auto"/>
        <w:right w:val="none" w:sz="0" w:space="0" w:color="auto"/>
      </w:divBdr>
    </w:div>
    <w:div w:id="1468476580">
      <w:bodyDiv w:val="1"/>
      <w:marLeft w:val="0"/>
      <w:marRight w:val="0"/>
      <w:marTop w:val="0"/>
      <w:marBottom w:val="0"/>
      <w:divBdr>
        <w:top w:val="none" w:sz="0" w:space="0" w:color="auto"/>
        <w:left w:val="none" w:sz="0" w:space="0" w:color="auto"/>
        <w:bottom w:val="none" w:sz="0" w:space="0" w:color="auto"/>
        <w:right w:val="none" w:sz="0" w:space="0" w:color="auto"/>
      </w:divBdr>
    </w:div>
    <w:div w:id="1469392594">
      <w:bodyDiv w:val="1"/>
      <w:marLeft w:val="0"/>
      <w:marRight w:val="0"/>
      <w:marTop w:val="0"/>
      <w:marBottom w:val="0"/>
      <w:divBdr>
        <w:top w:val="none" w:sz="0" w:space="0" w:color="auto"/>
        <w:left w:val="none" w:sz="0" w:space="0" w:color="auto"/>
        <w:bottom w:val="none" w:sz="0" w:space="0" w:color="auto"/>
        <w:right w:val="none" w:sz="0" w:space="0" w:color="auto"/>
      </w:divBdr>
    </w:div>
    <w:div w:id="1549030850">
      <w:bodyDiv w:val="1"/>
      <w:marLeft w:val="0"/>
      <w:marRight w:val="0"/>
      <w:marTop w:val="0"/>
      <w:marBottom w:val="0"/>
      <w:divBdr>
        <w:top w:val="none" w:sz="0" w:space="0" w:color="auto"/>
        <w:left w:val="none" w:sz="0" w:space="0" w:color="auto"/>
        <w:bottom w:val="none" w:sz="0" w:space="0" w:color="auto"/>
        <w:right w:val="none" w:sz="0" w:space="0" w:color="auto"/>
      </w:divBdr>
    </w:div>
    <w:div w:id="1557467951">
      <w:bodyDiv w:val="1"/>
      <w:marLeft w:val="0"/>
      <w:marRight w:val="0"/>
      <w:marTop w:val="0"/>
      <w:marBottom w:val="0"/>
      <w:divBdr>
        <w:top w:val="none" w:sz="0" w:space="0" w:color="auto"/>
        <w:left w:val="none" w:sz="0" w:space="0" w:color="auto"/>
        <w:bottom w:val="none" w:sz="0" w:space="0" w:color="auto"/>
        <w:right w:val="none" w:sz="0" w:space="0" w:color="auto"/>
      </w:divBdr>
      <w:divsChild>
        <w:div w:id="133523285">
          <w:marLeft w:val="0"/>
          <w:marRight w:val="0"/>
          <w:marTop w:val="0"/>
          <w:marBottom w:val="0"/>
          <w:divBdr>
            <w:top w:val="none" w:sz="0" w:space="0" w:color="auto"/>
            <w:left w:val="none" w:sz="0" w:space="0" w:color="auto"/>
            <w:bottom w:val="none" w:sz="0" w:space="0" w:color="auto"/>
            <w:right w:val="none" w:sz="0" w:space="0" w:color="auto"/>
          </w:divBdr>
          <w:divsChild>
            <w:div w:id="1187476418">
              <w:marLeft w:val="0"/>
              <w:marRight w:val="0"/>
              <w:marTop w:val="0"/>
              <w:marBottom w:val="0"/>
              <w:divBdr>
                <w:top w:val="none" w:sz="0" w:space="0" w:color="auto"/>
                <w:left w:val="none" w:sz="0" w:space="0" w:color="auto"/>
                <w:bottom w:val="none" w:sz="0" w:space="0" w:color="auto"/>
                <w:right w:val="none" w:sz="0" w:space="0" w:color="auto"/>
              </w:divBdr>
              <w:divsChild>
                <w:div w:id="2009167512">
                  <w:marLeft w:val="0"/>
                  <w:marRight w:val="0"/>
                  <w:marTop w:val="0"/>
                  <w:marBottom w:val="0"/>
                  <w:divBdr>
                    <w:top w:val="none" w:sz="0" w:space="0" w:color="auto"/>
                    <w:left w:val="none" w:sz="0" w:space="0" w:color="auto"/>
                    <w:bottom w:val="none" w:sz="0" w:space="0" w:color="auto"/>
                    <w:right w:val="none" w:sz="0" w:space="0" w:color="auto"/>
                  </w:divBdr>
                  <w:divsChild>
                    <w:div w:id="2075085389">
                      <w:marLeft w:val="0"/>
                      <w:marRight w:val="0"/>
                      <w:marTop w:val="0"/>
                      <w:marBottom w:val="0"/>
                      <w:divBdr>
                        <w:top w:val="none" w:sz="0" w:space="0" w:color="auto"/>
                        <w:left w:val="none" w:sz="0" w:space="0" w:color="auto"/>
                        <w:bottom w:val="none" w:sz="0" w:space="0" w:color="auto"/>
                        <w:right w:val="none" w:sz="0" w:space="0" w:color="auto"/>
                      </w:divBdr>
                      <w:divsChild>
                        <w:div w:id="215121091">
                          <w:marLeft w:val="0"/>
                          <w:marRight w:val="0"/>
                          <w:marTop w:val="0"/>
                          <w:marBottom w:val="0"/>
                          <w:divBdr>
                            <w:top w:val="none" w:sz="0" w:space="0" w:color="auto"/>
                            <w:left w:val="none" w:sz="0" w:space="0" w:color="auto"/>
                            <w:bottom w:val="none" w:sz="0" w:space="0" w:color="auto"/>
                            <w:right w:val="none" w:sz="0" w:space="0" w:color="auto"/>
                          </w:divBdr>
                          <w:divsChild>
                            <w:div w:id="3260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812738">
      <w:bodyDiv w:val="1"/>
      <w:marLeft w:val="0"/>
      <w:marRight w:val="0"/>
      <w:marTop w:val="0"/>
      <w:marBottom w:val="0"/>
      <w:divBdr>
        <w:top w:val="none" w:sz="0" w:space="0" w:color="auto"/>
        <w:left w:val="none" w:sz="0" w:space="0" w:color="auto"/>
        <w:bottom w:val="none" w:sz="0" w:space="0" w:color="auto"/>
        <w:right w:val="none" w:sz="0" w:space="0" w:color="auto"/>
      </w:divBdr>
    </w:div>
    <w:div w:id="1619023484">
      <w:bodyDiv w:val="1"/>
      <w:marLeft w:val="0"/>
      <w:marRight w:val="0"/>
      <w:marTop w:val="0"/>
      <w:marBottom w:val="0"/>
      <w:divBdr>
        <w:top w:val="none" w:sz="0" w:space="0" w:color="auto"/>
        <w:left w:val="none" w:sz="0" w:space="0" w:color="auto"/>
        <w:bottom w:val="none" w:sz="0" w:space="0" w:color="auto"/>
        <w:right w:val="none" w:sz="0" w:space="0" w:color="auto"/>
      </w:divBdr>
    </w:div>
    <w:div w:id="1664115633">
      <w:bodyDiv w:val="1"/>
      <w:marLeft w:val="0"/>
      <w:marRight w:val="0"/>
      <w:marTop w:val="0"/>
      <w:marBottom w:val="0"/>
      <w:divBdr>
        <w:top w:val="none" w:sz="0" w:space="0" w:color="auto"/>
        <w:left w:val="none" w:sz="0" w:space="0" w:color="auto"/>
        <w:bottom w:val="none" w:sz="0" w:space="0" w:color="auto"/>
        <w:right w:val="none" w:sz="0" w:space="0" w:color="auto"/>
      </w:divBdr>
    </w:div>
    <w:div w:id="1669478245">
      <w:bodyDiv w:val="1"/>
      <w:marLeft w:val="0"/>
      <w:marRight w:val="0"/>
      <w:marTop w:val="0"/>
      <w:marBottom w:val="0"/>
      <w:divBdr>
        <w:top w:val="none" w:sz="0" w:space="0" w:color="auto"/>
        <w:left w:val="none" w:sz="0" w:space="0" w:color="auto"/>
        <w:bottom w:val="none" w:sz="0" w:space="0" w:color="auto"/>
        <w:right w:val="none" w:sz="0" w:space="0" w:color="auto"/>
      </w:divBdr>
    </w:div>
    <w:div w:id="1717467846">
      <w:bodyDiv w:val="1"/>
      <w:marLeft w:val="0"/>
      <w:marRight w:val="0"/>
      <w:marTop w:val="0"/>
      <w:marBottom w:val="0"/>
      <w:divBdr>
        <w:top w:val="none" w:sz="0" w:space="0" w:color="auto"/>
        <w:left w:val="none" w:sz="0" w:space="0" w:color="auto"/>
        <w:bottom w:val="none" w:sz="0" w:space="0" w:color="auto"/>
        <w:right w:val="none" w:sz="0" w:space="0" w:color="auto"/>
      </w:divBdr>
    </w:div>
    <w:div w:id="1766340346">
      <w:bodyDiv w:val="1"/>
      <w:marLeft w:val="0"/>
      <w:marRight w:val="0"/>
      <w:marTop w:val="0"/>
      <w:marBottom w:val="0"/>
      <w:divBdr>
        <w:top w:val="none" w:sz="0" w:space="0" w:color="auto"/>
        <w:left w:val="none" w:sz="0" w:space="0" w:color="auto"/>
        <w:bottom w:val="none" w:sz="0" w:space="0" w:color="auto"/>
        <w:right w:val="none" w:sz="0" w:space="0" w:color="auto"/>
      </w:divBdr>
    </w:div>
    <w:div w:id="1817599333">
      <w:bodyDiv w:val="1"/>
      <w:marLeft w:val="0"/>
      <w:marRight w:val="0"/>
      <w:marTop w:val="0"/>
      <w:marBottom w:val="0"/>
      <w:divBdr>
        <w:top w:val="none" w:sz="0" w:space="0" w:color="auto"/>
        <w:left w:val="none" w:sz="0" w:space="0" w:color="auto"/>
        <w:bottom w:val="none" w:sz="0" w:space="0" w:color="auto"/>
        <w:right w:val="none" w:sz="0" w:space="0" w:color="auto"/>
      </w:divBdr>
    </w:div>
    <w:div w:id="1821194110">
      <w:bodyDiv w:val="1"/>
      <w:marLeft w:val="0"/>
      <w:marRight w:val="0"/>
      <w:marTop w:val="0"/>
      <w:marBottom w:val="0"/>
      <w:divBdr>
        <w:top w:val="none" w:sz="0" w:space="0" w:color="auto"/>
        <w:left w:val="none" w:sz="0" w:space="0" w:color="auto"/>
        <w:bottom w:val="none" w:sz="0" w:space="0" w:color="auto"/>
        <w:right w:val="none" w:sz="0" w:space="0" w:color="auto"/>
      </w:divBdr>
    </w:div>
    <w:div w:id="1869369139">
      <w:bodyDiv w:val="1"/>
      <w:marLeft w:val="0"/>
      <w:marRight w:val="0"/>
      <w:marTop w:val="0"/>
      <w:marBottom w:val="0"/>
      <w:divBdr>
        <w:top w:val="none" w:sz="0" w:space="0" w:color="auto"/>
        <w:left w:val="none" w:sz="0" w:space="0" w:color="auto"/>
        <w:bottom w:val="none" w:sz="0" w:space="0" w:color="auto"/>
        <w:right w:val="none" w:sz="0" w:space="0" w:color="auto"/>
      </w:divBdr>
    </w:div>
    <w:div w:id="1891452161">
      <w:bodyDiv w:val="1"/>
      <w:marLeft w:val="0"/>
      <w:marRight w:val="0"/>
      <w:marTop w:val="0"/>
      <w:marBottom w:val="0"/>
      <w:divBdr>
        <w:top w:val="none" w:sz="0" w:space="0" w:color="auto"/>
        <w:left w:val="none" w:sz="0" w:space="0" w:color="auto"/>
        <w:bottom w:val="none" w:sz="0" w:space="0" w:color="auto"/>
        <w:right w:val="none" w:sz="0" w:space="0" w:color="auto"/>
      </w:divBdr>
    </w:div>
    <w:div w:id="1922248832">
      <w:bodyDiv w:val="1"/>
      <w:marLeft w:val="0"/>
      <w:marRight w:val="0"/>
      <w:marTop w:val="0"/>
      <w:marBottom w:val="0"/>
      <w:divBdr>
        <w:top w:val="none" w:sz="0" w:space="0" w:color="auto"/>
        <w:left w:val="none" w:sz="0" w:space="0" w:color="auto"/>
        <w:bottom w:val="none" w:sz="0" w:space="0" w:color="auto"/>
        <w:right w:val="none" w:sz="0" w:space="0" w:color="auto"/>
      </w:divBdr>
    </w:div>
    <w:div w:id="1958100872">
      <w:bodyDiv w:val="1"/>
      <w:marLeft w:val="0"/>
      <w:marRight w:val="0"/>
      <w:marTop w:val="0"/>
      <w:marBottom w:val="0"/>
      <w:divBdr>
        <w:top w:val="none" w:sz="0" w:space="0" w:color="auto"/>
        <w:left w:val="none" w:sz="0" w:space="0" w:color="auto"/>
        <w:bottom w:val="none" w:sz="0" w:space="0" w:color="auto"/>
        <w:right w:val="none" w:sz="0" w:space="0" w:color="auto"/>
      </w:divBdr>
    </w:div>
    <w:div w:id="2039428860">
      <w:bodyDiv w:val="1"/>
      <w:marLeft w:val="0"/>
      <w:marRight w:val="0"/>
      <w:marTop w:val="0"/>
      <w:marBottom w:val="0"/>
      <w:divBdr>
        <w:top w:val="none" w:sz="0" w:space="0" w:color="auto"/>
        <w:left w:val="none" w:sz="0" w:space="0" w:color="auto"/>
        <w:bottom w:val="none" w:sz="0" w:space="0" w:color="auto"/>
        <w:right w:val="none" w:sz="0" w:space="0" w:color="auto"/>
      </w:divBdr>
    </w:div>
    <w:div w:id="2081167673">
      <w:bodyDiv w:val="1"/>
      <w:marLeft w:val="0"/>
      <w:marRight w:val="0"/>
      <w:marTop w:val="0"/>
      <w:marBottom w:val="0"/>
      <w:divBdr>
        <w:top w:val="none" w:sz="0" w:space="0" w:color="auto"/>
        <w:left w:val="none" w:sz="0" w:space="0" w:color="auto"/>
        <w:bottom w:val="none" w:sz="0" w:space="0" w:color="auto"/>
        <w:right w:val="none" w:sz="0" w:space="0" w:color="auto"/>
      </w:divBdr>
      <w:divsChild>
        <w:div w:id="765924280">
          <w:marLeft w:val="0"/>
          <w:marRight w:val="0"/>
          <w:marTop w:val="0"/>
          <w:marBottom w:val="0"/>
          <w:divBdr>
            <w:top w:val="none" w:sz="0" w:space="0" w:color="auto"/>
            <w:left w:val="none" w:sz="0" w:space="0" w:color="auto"/>
            <w:bottom w:val="none" w:sz="0" w:space="0" w:color="auto"/>
            <w:right w:val="none" w:sz="0" w:space="0" w:color="auto"/>
          </w:divBdr>
          <w:divsChild>
            <w:div w:id="1085885366">
              <w:marLeft w:val="0"/>
              <w:marRight w:val="0"/>
              <w:marTop w:val="0"/>
              <w:marBottom w:val="0"/>
              <w:divBdr>
                <w:top w:val="none" w:sz="0" w:space="0" w:color="auto"/>
                <w:left w:val="none" w:sz="0" w:space="0" w:color="auto"/>
                <w:bottom w:val="none" w:sz="0" w:space="0" w:color="auto"/>
                <w:right w:val="none" w:sz="0" w:space="0" w:color="auto"/>
              </w:divBdr>
              <w:divsChild>
                <w:div w:id="196552281">
                  <w:marLeft w:val="0"/>
                  <w:marRight w:val="0"/>
                  <w:marTop w:val="0"/>
                  <w:marBottom w:val="0"/>
                  <w:divBdr>
                    <w:top w:val="none" w:sz="0" w:space="0" w:color="auto"/>
                    <w:left w:val="none" w:sz="0" w:space="0" w:color="auto"/>
                    <w:bottom w:val="none" w:sz="0" w:space="0" w:color="auto"/>
                    <w:right w:val="none" w:sz="0" w:space="0" w:color="auto"/>
                  </w:divBdr>
                  <w:divsChild>
                    <w:div w:id="722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77359">
          <w:marLeft w:val="0"/>
          <w:marRight w:val="0"/>
          <w:marTop w:val="0"/>
          <w:marBottom w:val="0"/>
          <w:divBdr>
            <w:top w:val="none" w:sz="0" w:space="0" w:color="auto"/>
            <w:left w:val="none" w:sz="0" w:space="0" w:color="auto"/>
            <w:bottom w:val="none" w:sz="0" w:space="0" w:color="auto"/>
            <w:right w:val="none" w:sz="0" w:space="0" w:color="auto"/>
          </w:divBdr>
          <w:divsChild>
            <w:div w:id="288438938">
              <w:marLeft w:val="0"/>
              <w:marRight w:val="0"/>
              <w:marTop w:val="0"/>
              <w:marBottom w:val="0"/>
              <w:divBdr>
                <w:top w:val="none" w:sz="0" w:space="0" w:color="auto"/>
                <w:left w:val="none" w:sz="0" w:space="0" w:color="auto"/>
                <w:bottom w:val="none" w:sz="0" w:space="0" w:color="auto"/>
                <w:right w:val="none" w:sz="0" w:space="0" w:color="auto"/>
              </w:divBdr>
              <w:divsChild>
                <w:div w:id="1628126156">
                  <w:marLeft w:val="0"/>
                  <w:marRight w:val="0"/>
                  <w:marTop w:val="0"/>
                  <w:marBottom w:val="0"/>
                  <w:divBdr>
                    <w:top w:val="none" w:sz="0" w:space="0" w:color="auto"/>
                    <w:left w:val="none" w:sz="0" w:space="0" w:color="auto"/>
                    <w:bottom w:val="none" w:sz="0" w:space="0" w:color="auto"/>
                    <w:right w:val="none" w:sz="0" w:space="0" w:color="auto"/>
                  </w:divBdr>
                  <w:divsChild>
                    <w:div w:id="18871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6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regadze@cu.edu.ge"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s://orcid.org/0000-0002-6540-2794" TargetMode="External"/><Relationship Id="rId14" Type="http://schemas.microsoft.com/office/2007/relationships/diagramDrawing" Target="diagrams/drawing1.xml"/><Relationship Id="rId22" Type="http://schemas.openxmlformats.org/officeDocument/2006/relationships/diagramQuickStyle" Target="diagrams/quickStyle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4E2B16-FE56-47A2-9178-6714EEDE0039}" type="doc">
      <dgm:prSet loTypeId="urn:microsoft.com/office/officeart/2005/8/layout/chevron1" loCatId="process" qsTypeId="urn:microsoft.com/office/officeart/2005/8/quickstyle/simple1" qsCatId="simple" csTypeId="urn:microsoft.com/office/officeart/2005/8/colors/accent1_2" csCatId="accent1" phldr="1"/>
      <dgm:spPr/>
    </dgm:pt>
    <dgm:pt modelId="{32FB596C-AB78-4769-8843-A237CFE2FD65}">
      <dgm:prSet phldrT="[Text]"/>
      <dgm:spPr/>
      <dgm:t>
        <a:bodyPr/>
        <a:lstStyle/>
        <a:p>
          <a:pPr algn="ctr"/>
          <a:r>
            <a:rPr lang="en-US"/>
            <a:t>Minister of Health Initiates Proposal of Resort Recognition</a:t>
          </a:r>
        </a:p>
      </dgm:t>
    </dgm:pt>
    <dgm:pt modelId="{0891D52A-9E67-494A-B555-755AE79F36AC}" type="parTrans" cxnId="{B28441B8-744D-423E-BE2E-224E818786BF}">
      <dgm:prSet/>
      <dgm:spPr/>
      <dgm:t>
        <a:bodyPr/>
        <a:lstStyle/>
        <a:p>
          <a:pPr algn="ctr"/>
          <a:endParaRPr lang="en-US"/>
        </a:p>
      </dgm:t>
    </dgm:pt>
    <dgm:pt modelId="{4B945A02-8E47-4DF3-9C45-5E93D62A6C78}" type="sibTrans" cxnId="{B28441B8-744D-423E-BE2E-224E818786BF}">
      <dgm:prSet/>
      <dgm:spPr/>
      <dgm:t>
        <a:bodyPr/>
        <a:lstStyle/>
        <a:p>
          <a:pPr algn="ctr"/>
          <a:endParaRPr lang="en-US"/>
        </a:p>
      </dgm:t>
    </dgm:pt>
    <dgm:pt modelId="{569DCEA0-AE98-464C-8963-758877A85B5A}">
      <dgm:prSet phldrT="[Text]"/>
      <dgm:spPr/>
      <dgm:t>
        <a:bodyPr/>
        <a:lstStyle/>
        <a:p>
          <a:pPr algn="ctr"/>
          <a:r>
            <a:rPr lang="en-US"/>
            <a:t>Council of Minister Approves</a:t>
          </a:r>
        </a:p>
      </dgm:t>
    </dgm:pt>
    <dgm:pt modelId="{E4AD535D-66F9-4DE2-89BA-611BAFF73AFD}" type="parTrans" cxnId="{B5152E73-1460-4ACC-9B51-24D9096498BE}">
      <dgm:prSet/>
      <dgm:spPr/>
      <dgm:t>
        <a:bodyPr/>
        <a:lstStyle/>
        <a:p>
          <a:pPr algn="ctr"/>
          <a:endParaRPr lang="en-US"/>
        </a:p>
      </dgm:t>
    </dgm:pt>
    <dgm:pt modelId="{9FDB751A-6EBA-4671-832A-2A9DDE77E375}" type="sibTrans" cxnId="{B5152E73-1460-4ACC-9B51-24D9096498BE}">
      <dgm:prSet/>
      <dgm:spPr/>
      <dgm:t>
        <a:bodyPr/>
        <a:lstStyle/>
        <a:p>
          <a:pPr algn="ctr"/>
          <a:endParaRPr lang="en-US"/>
        </a:p>
      </dgm:t>
    </dgm:pt>
    <dgm:pt modelId="{E561C887-3778-438B-990F-007B7A10F02B}">
      <dgm:prSet phldrT="[Text]"/>
      <dgm:spPr/>
      <dgm:t>
        <a:bodyPr/>
        <a:lstStyle/>
        <a:p>
          <a:pPr algn="ctr"/>
          <a:r>
            <a:rPr lang="en-US"/>
            <a:t>Collaboration to Establish Regulations</a:t>
          </a:r>
          <a:r>
            <a:rPr lang="ka-GE"/>
            <a:t> </a:t>
          </a:r>
          <a:r>
            <a:rPr lang="en-US"/>
            <a:t>for Resorts</a:t>
          </a:r>
        </a:p>
      </dgm:t>
    </dgm:pt>
    <dgm:pt modelId="{23D2D6B6-710B-4FB3-A08C-0CD8327A565F}" type="parTrans" cxnId="{B159956F-FBD1-4C8A-8BFA-4A53667BC2B0}">
      <dgm:prSet/>
      <dgm:spPr/>
      <dgm:t>
        <a:bodyPr/>
        <a:lstStyle/>
        <a:p>
          <a:pPr algn="ctr"/>
          <a:endParaRPr lang="en-US"/>
        </a:p>
      </dgm:t>
    </dgm:pt>
    <dgm:pt modelId="{3D8AD0F3-C35D-4E66-A65C-33278DBE45E3}" type="sibTrans" cxnId="{B159956F-FBD1-4C8A-8BFA-4A53667BC2B0}">
      <dgm:prSet/>
      <dgm:spPr/>
      <dgm:t>
        <a:bodyPr/>
        <a:lstStyle/>
        <a:p>
          <a:pPr algn="ctr"/>
          <a:endParaRPr lang="en-US"/>
        </a:p>
      </dgm:t>
    </dgm:pt>
    <dgm:pt modelId="{5F7995F5-B1BF-4290-8B3D-C95EA94AB6FC}">
      <dgm:prSet/>
      <dgm:spPr/>
      <dgm:t>
        <a:bodyPr/>
        <a:lstStyle/>
        <a:p>
          <a:pPr algn="ctr"/>
          <a:r>
            <a:rPr lang="en-US"/>
            <a:t>Minister of Tourism Proposes National Resort Status</a:t>
          </a:r>
        </a:p>
      </dgm:t>
    </dgm:pt>
    <dgm:pt modelId="{A76CCB00-89FA-4A29-8A99-174A2CE15DF7}" type="parTrans" cxnId="{235F3158-7B4A-4852-B318-64DC76706586}">
      <dgm:prSet/>
      <dgm:spPr/>
      <dgm:t>
        <a:bodyPr/>
        <a:lstStyle/>
        <a:p>
          <a:pPr algn="ctr"/>
          <a:endParaRPr lang="en-US"/>
        </a:p>
      </dgm:t>
    </dgm:pt>
    <dgm:pt modelId="{44DC53E6-FC00-44FD-A27A-E6D07B18915C}" type="sibTrans" cxnId="{235F3158-7B4A-4852-B318-64DC76706586}">
      <dgm:prSet/>
      <dgm:spPr/>
      <dgm:t>
        <a:bodyPr/>
        <a:lstStyle/>
        <a:p>
          <a:pPr algn="ctr"/>
          <a:endParaRPr lang="en-US"/>
        </a:p>
      </dgm:t>
    </dgm:pt>
    <dgm:pt modelId="{8BBEF850-8114-4DEA-86AB-1BF8139118B6}">
      <dgm:prSet/>
      <dgm:spPr/>
      <dgm:t>
        <a:bodyPr/>
        <a:lstStyle/>
        <a:p>
          <a:pPr algn="ctr"/>
          <a:r>
            <a:rPr lang="en-US"/>
            <a:t>The Council of Ministers adopts an ordinance for national resorts </a:t>
          </a:r>
        </a:p>
      </dgm:t>
    </dgm:pt>
    <dgm:pt modelId="{B81667BF-718C-480F-B238-8D66B18C44BC}" type="parTrans" cxnId="{8ABFF6E1-D47E-4BA0-860A-39E3ABD9A701}">
      <dgm:prSet/>
      <dgm:spPr/>
      <dgm:t>
        <a:bodyPr/>
        <a:lstStyle/>
        <a:p>
          <a:pPr algn="ctr"/>
          <a:endParaRPr lang="en-US"/>
        </a:p>
      </dgm:t>
    </dgm:pt>
    <dgm:pt modelId="{809846E9-83BA-444B-AF17-BB071016A858}" type="sibTrans" cxnId="{8ABFF6E1-D47E-4BA0-860A-39E3ABD9A701}">
      <dgm:prSet/>
      <dgm:spPr/>
      <dgm:t>
        <a:bodyPr/>
        <a:lstStyle/>
        <a:p>
          <a:pPr algn="ctr"/>
          <a:endParaRPr lang="en-US"/>
        </a:p>
      </dgm:t>
    </dgm:pt>
    <dgm:pt modelId="{9DAAD954-2E81-4699-BA33-A8B3F899A7EF}" type="pres">
      <dgm:prSet presAssocID="{0D4E2B16-FE56-47A2-9178-6714EEDE0039}" presName="Name0" presStyleCnt="0">
        <dgm:presLayoutVars>
          <dgm:dir/>
          <dgm:animLvl val="lvl"/>
          <dgm:resizeHandles val="exact"/>
        </dgm:presLayoutVars>
      </dgm:prSet>
      <dgm:spPr/>
    </dgm:pt>
    <dgm:pt modelId="{6EB997F7-5D3A-417A-AA72-58C786BEA032}" type="pres">
      <dgm:prSet presAssocID="{32FB596C-AB78-4769-8843-A237CFE2FD65}" presName="parTxOnly" presStyleLbl="node1" presStyleIdx="0" presStyleCnt="5">
        <dgm:presLayoutVars>
          <dgm:chMax val="0"/>
          <dgm:chPref val="0"/>
          <dgm:bulletEnabled val="1"/>
        </dgm:presLayoutVars>
      </dgm:prSet>
      <dgm:spPr/>
    </dgm:pt>
    <dgm:pt modelId="{EE8927B7-5CB6-4DA1-A4E3-6011BEF5B7E4}" type="pres">
      <dgm:prSet presAssocID="{4B945A02-8E47-4DF3-9C45-5E93D62A6C78}" presName="parTxOnlySpace" presStyleCnt="0"/>
      <dgm:spPr/>
    </dgm:pt>
    <dgm:pt modelId="{4B77CB9B-0BAE-459E-AA1D-546195930164}" type="pres">
      <dgm:prSet presAssocID="{569DCEA0-AE98-464C-8963-758877A85B5A}" presName="parTxOnly" presStyleLbl="node1" presStyleIdx="1" presStyleCnt="5">
        <dgm:presLayoutVars>
          <dgm:chMax val="0"/>
          <dgm:chPref val="0"/>
          <dgm:bulletEnabled val="1"/>
        </dgm:presLayoutVars>
      </dgm:prSet>
      <dgm:spPr/>
    </dgm:pt>
    <dgm:pt modelId="{AB0EFBF0-1E66-4E31-A70C-1591E3A945A4}" type="pres">
      <dgm:prSet presAssocID="{9FDB751A-6EBA-4671-832A-2A9DDE77E375}" presName="parTxOnlySpace" presStyleCnt="0"/>
      <dgm:spPr/>
    </dgm:pt>
    <dgm:pt modelId="{C43636B5-7ED1-405F-B610-3B22CB17EEED}" type="pres">
      <dgm:prSet presAssocID="{E561C887-3778-438B-990F-007B7A10F02B}" presName="parTxOnly" presStyleLbl="node1" presStyleIdx="2" presStyleCnt="5">
        <dgm:presLayoutVars>
          <dgm:chMax val="0"/>
          <dgm:chPref val="0"/>
          <dgm:bulletEnabled val="1"/>
        </dgm:presLayoutVars>
      </dgm:prSet>
      <dgm:spPr/>
    </dgm:pt>
    <dgm:pt modelId="{E8EA4818-0945-4114-9492-6E86B784E9D9}" type="pres">
      <dgm:prSet presAssocID="{3D8AD0F3-C35D-4E66-A65C-33278DBE45E3}" presName="parTxOnlySpace" presStyleCnt="0"/>
      <dgm:spPr/>
    </dgm:pt>
    <dgm:pt modelId="{679A03A4-A680-4ADF-A451-D6E205E8CCF2}" type="pres">
      <dgm:prSet presAssocID="{5F7995F5-B1BF-4290-8B3D-C95EA94AB6FC}" presName="parTxOnly" presStyleLbl="node1" presStyleIdx="3" presStyleCnt="5">
        <dgm:presLayoutVars>
          <dgm:chMax val="0"/>
          <dgm:chPref val="0"/>
          <dgm:bulletEnabled val="1"/>
        </dgm:presLayoutVars>
      </dgm:prSet>
      <dgm:spPr/>
    </dgm:pt>
    <dgm:pt modelId="{CAFF22C1-8136-42BB-907E-064B34D22EF3}" type="pres">
      <dgm:prSet presAssocID="{44DC53E6-FC00-44FD-A27A-E6D07B18915C}" presName="parTxOnlySpace" presStyleCnt="0"/>
      <dgm:spPr/>
    </dgm:pt>
    <dgm:pt modelId="{E61265F5-A979-451E-B623-23C5C3F0E9CB}" type="pres">
      <dgm:prSet presAssocID="{8BBEF850-8114-4DEA-86AB-1BF8139118B6}" presName="parTxOnly" presStyleLbl="node1" presStyleIdx="4" presStyleCnt="5">
        <dgm:presLayoutVars>
          <dgm:chMax val="0"/>
          <dgm:chPref val="0"/>
          <dgm:bulletEnabled val="1"/>
        </dgm:presLayoutVars>
      </dgm:prSet>
      <dgm:spPr/>
    </dgm:pt>
  </dgm:ptLst>
  <dgm:cxnLst>
    <dgm:cxn modelId="{B159956F-FBD1-4C8A-8BFA-4A53667BC2B0}" srcId="{0D4E2B16-FE56-47A2-9178-6714EEDE0039}" destId="{E561C887-3778-438B-990F-007B7A10F02B}" srcOrd="2" destOrd="0" parTransId="{23D2D6B6-710B-4FB3-A08C-0CD8327A565F}" sibTransId="{3D8AD0F3-C35D-4E66-A65C-33278DBE45E3}"/>
    <dgm:cxn modelId="{BE023350-BB2B-462A-81C7-3DE7802D09F6}" type="presOf" srcId="{32FB596C-AB78-4769-8843-A237CFE2FD65}" destId="{6EB997F7-5D3A-417A-AA72-58C786BEA032}" srcOrd="0" destOrd="0" presId="urn:microsoft.com/office/officeart/2005/8/layout/chevron1"/>
    <dgm:cxn modelId="{B5152E73-1460-4ACC-9B51-24D9096498BE}" srcId="{0D4E2B16-FE56-47A2-9178-6714EEDE0039}" destId="{569DCEA0-AE98-464C-8963-758877A85B5A}" srcOrd="1" destOrd="0" parTransId="{E4AD535D-66F9-4DE2-89BA-611BAFF73AFD}" sibTransId="{9FDB751A-6EBA-4671-832A-2A9DDE77E375}"/>
    <dgm:cxn modelId="{235F3158-7B4A-4852-B318-64DC76706586}" srcId="{0D4E2B16-FE56-47A2-9178-6714EEDE0039}" destId="{5F7995F5-B1BF-4290-8B3D-C95EA94AB6FC}" srcOrd="3" destOrd="0" parTransId="{A76CCB00-89FA-4A29-8A99-174A2CE15DF7}" sibTransId="{44DC53E6-FC00-44FD-A27A-E6D07B18915C}"/>
    <dgm:cxn modelId="{7169DF95-6F42-431A-9B05-6EFDC665F26A}" type="presOf" srcId="{569DCEA0-AE98-464C-8963-758877A85B5A}" destId="{4B77CB9B-0BAE-459E-AA1D-546195930164}" srcOrd="0" destOrd="0" presId="urn:microsoft.com/office/officeart/2005/8/layout/chevron1"/>
    <dgm:cxn modelId="{60D0789E-9D81-4833-BF99-B1095D05BEAE}" type="presOf" srcId="{0D4E2B16-FE56-47A2-9178-6714EEDE0039}" destId="{9DAAD954-2E81-4699-BA33-A8B3F899A7EF}" srcOrd="0" destOrd="0" presId="urn:microsoft.com/office/officeart/2005/8/layout/chevron1"/>
    <dgm:cxn modelId="{AD04A5A6-D860-49EB-B134-E5C8D52FCFAC}" type="presOf" srcId="{E561C887-3778-438B-990F-007B7A10F02B}" destId="{C43636B5-7ED1-405F-B610-3B22CB17EEED}" srcOrd="0" destOrd="0" presId="urn:microsoft.com/office/officeart/2005/8/layout/chevron1"/>
    <dgm:cxn modelId="{80448FA9-F990-4F32-B414-0B88D216AAC0}" type="presOf" srcId="{5F7995F5-B1BF-4290-8B3D-C95EA94AB6FC}" destId="{679A03A4-A680-4ADF-A451-D6E205E8CCF2}" srcOrd="0" destOrd="0" presId="urn:microsoft.com/office/officeart/2005/8/layout/chevron1"/>
    <dgm:cxn modelId="{B28441B8-744D-423E-BE2E-224E818786BF}" srcId="{0D4E2B16-FE56-47A2-9178-6714EEDE0039}" destId="{32FB596C-AB78-4769-8843-A237CFE2FD65}" srcOrd="0" destOrd="0" parTransId="{0891D52A-9E67-494A-B555-755AE79F36AC}" sibTransId="{4B945A02-8E47-4DF3-9C45-5E93D62A6C78}"/>
    <dgm:cxn modelId="{9506DFC6-490C-4161-A393-C0A704E30893}" type="presOf" srcId="{8BBEF850-8114-4DEA-86AB-1BF8139118B6}" destId="{E61265F5-A979-451E-B623-23C5C3F0E9CB}" srcOrd="0" destOrd="0" presId="urn:microsoft.com/office/officeart/2005/8/layout/chevron1"/>
    <dgm:cxn modelId="{8ABFF6E1-D47E-4BA0-860A-39E3ABD9A701}" srcId="{0D4E2B16-FE56-47A2-9178-6714EEDE0039}" destId="{8BBEF850-8114-4DEA-86AB-1BF8139118B6}" srcOrd="4" destOrd="0" parTransId="{B81667BF-718C-480F-B238-8D66B18C44BC}" sibTransId="{809846E9-83BA-444B-AF17-BB071016A858}"/>
    <dgm:cxn modelId="{F621CC33-B8A0-4BB4-A26B-93813B87BC6B}" type="presParOf" srcId="{9DAAD954-2E81-4699-BA33-A8B3F899A7EF}" destId="{6EB997F7-5D3A-417A-AA72-58C786BEA032}" srcOrd="0" destOrd="0" presId="urn:microsoft.com/office/officeart/2005/8/layout/chevron1"/>
    <dgm:cxn modelId="{1795BA07-B415-42BF-81BB-A2135D8AAF9C}" type="presParOf" srcId="{9DAAD954-2E81-4699-BA33-A8B3F899A7EF}" destId="{EE8927B7-5CB6-4DA1-A4E3-6011BEF5B7E4}" srcOrd="1" destOrd="0" presId="urn:microsoft.com/office/officeart/2005/8/layout/chevron1"/>
    <dgm:cxn modelId="{9A550ECF-E194-4F35-A896-C4A611E15404}" type="presParOf" srcId="{9DAAD954-2E81-4699-BA33-A8B3F899A7EF}" destId="{4B77CB9B-0BAE-459E-AA1D-546195930164}" srcOrd="2" destOrd="0" presId="urn:microsoft.com/office/officeart/2005/8/layout/chevron1"/>
    <dgm:cxn modelId="{C2409E40-F1BE-4B2C-9BE9-0CDEEBDE7D7F}" type="presParOf" srcId="{9DAAD954-2E81-4699-BA33-A8B3F899A7EF}" destId="{AB0EFBF0-1E66-4E31-A70C-1591E3A945A4}" srcOrd="3" destOrd="0" presId="urn:microsoft.com/office/officeart/2005/8/layout/chevron1"/>
    <dgm:cxn modelId="{105A204B-089A-47F8-9990-2B094E4E139D}" type="presParOf" srcId="{9DAAD954-2E81-4699-BA33-A8B3F899A7EF}" destId="{C43636B5-7ED1-405F-B610-3B22CB17EEED}" srcOrd="4" destOrd="0" presId="urn:microsoft.com/office/officeart/2005/8/layout/chevron1"/>
    <dgm:cxn modelId="{666D1044-D69C-4CBD-86C9-5E8008F07F9A}" type="presParOf" srcId="{9DAAD954-2E81-4699-BA33-A8B3F899A7EF}" destId="{E8EA4818-0945-4114-9492-6E86B784E9D9}" srcOrd="5" destOrd="0" presId="urn:microsoft.com/office/officeart/2005/8/layout/chevron1"/>
    <dgm:cxn modelId="{0052D9FE-95D5-4C1A-A472-B7AABB5DCEE7}" type="presParOf" srcId="{9DAAD954-2E81-4699-BA33-A8B3F899A7EF}" destId="{679A03A4-A680-4ADF-A451-D6E205E8CCF2}" srcOrd="6" destOrd="0" presId="urn:microsoft.com/office/officeart/2005/8/layout/chevron1"/>
    <dgm:cxn modelId="{B21B5387-DCF9-4101-ACA0-D354792911B8}" type="presParOf" srcId="{9DAAD954-2E81-4699-BA33-A8B3F899A7EF}" destId="{CAFF22C1-8136-42BB-907E-064B34D22EF3}" srcOrd="7" destOrd="0" presId="urn:microsoft.com/office/officeart/2005/8/layout/chevron1"/>
    <dgm:cxn modelId="{8AED4FC1-A182-480E-B835-FE07B3BB50E9}" type="presParOf" srcId="{9DAAD954-2E81-4699-BA33-A8B3F899A7EF}" destId="{E61265F5-A979-451E-B623-23C5C3F0E9CB}" srcOrd="8"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D4E2B16-FE56-47A2-9178-6714EEDE0039}" type="doc">
      <dgm:prSet loTypeId="urn:microsoft.com/office/officeart/2005/8/layout/chevron1" loCatId="process" qsTypeId="urn:microsoft.com/office/officeart/2005/8/quickstyle/simple1" qsCatId="simple" csTypeId="urn:microsoft.com/office/officeart/2005/8/colors/accent1_2" csCatId="accent1" phldr="1"/>
      <dgm:spPr/>
    </dgm:pt>
    <dgm:pt modelId="{32FB596C-AB78-4769-8843-A237CFE2FD65}">
      <dgm:prSet phldrT="[Text]"/>
      <dgm:spPr/>
      <dgm:t>
        <a:bodyPr/>
        <a:lstStyle/>
        <a:p>
          <a:r>
            <a:rPr lang="en-US"/>
            <a:t>Municipality Submits application with required documents.</a:t>
          </a:r>
        </a:p>
      </dgm:t>
    </dgm:pt>
    <dgm:pt modelId="{0891D52A-9E67-494A-B555-755AE79F36AC}" type="parTrans" cxnId="{B28441B8-744D-423E-BE2E-224E818786BF}">
      <dgm:prSet/>
      <dgm:spPr/>
      <dgm:t>
        <a:bodyPr/>
        <a:lstStyle/>
        <a:p>
          <a:endParaRPr lang="en-US"/>
        </a:p>
      </dgm:t>
    </dgm:pt>
    <dgm:pt modelId="{4B945A02-8E47-4DF3-9C45-5E93D62A6C78}" type="sibTrans" cxnId="{B28441B8-744D-423E-BE2E-224E818786BF}">
      <dgm:prSet/>
      <dgm:spPr/>
      <dgm:t>
        <a:bodyPr/>
        <a:lstStyle/>
        <a:p>
          <a:endParaRPr lang="en-US"/>
        </a:p>
      </dgm:t>
    </dgm:pt>
    <dgm:pt modelId="{569DCEA0-AE98-464C-8963-758877A85B5A}">
      <dgm:prSet phldrT="[Text]"/>
      <dgm:spPr/>
      <dgm:t>
        <a:bodyPr/>
        <a:lstStyle/>
        <a:p>
          <a:r>
            <a:rPr lang="en-US"/>
            <a:t>Ministry of Economy Reviews and forwards to the commission.</a:t>
          </a:r>
        </a:p>
      </dgm:t>
    </dgm:pt>
    <dgm:pt modelId="{E4AD535D-66F9-4DE2-89BA-611BAFF73AFD}" type="parTrans" cxnId="{B5152E73-1460-4ACC-9B51-24D9096498BE}">
      <dgm:prSet/>
      <dgm:spPr/>
      <dgm:t>
        <a:bodyPr/>
        <a:lstStyle/>
        <a:p>
          <a:endParaRPr lang="en-US"/>
        </a:p>
      </dgm:t>
    </dgm:pt>
    <dgm:pt modelId="{9FDB751A-6EBA-4671-832A-2A9DDE77E375}" type="sibTrans" cxnId="{B5152E73-1460-4ACC-9B51-24D9096498BE}">
      <dgm:prSet/>
      <dgm:spPr/>
      <dgm:t>
        <a:bodyPr/>
        <a:lstStyle/>
        <a:p>
          <a:endParaRPr lang="en-US"/>
        </a:p>
      </dgm:t>
    </dgm:pt>
    <dgm:pt modelId="{E561C887-3778-438B-990F-007B7A10F02B}">
      <dgm:prSet phldrT="[Text]"/>
      <dgm:spPr/>
      <dgm:t>
        <a:bodyPr/>
        <a:lstStyle/>
        <a:p>
          <a:r>
            <a:rPr lang="en-US"/>
            <a:t>Commission Evaluates compliance and provides an opinion</a:t>
          </a:r>
        </a:p>
      </dgm:t>
    </dgm:pt>
    <dgm:pt modelId="{23D2D6B6-710B-4FB3-A08C-0CD8327A565F}" type="parTrans" cxnId="{B159956F-FBD1-4C8A-8BFA-4A53667BC2B0}">
      <dgm:prSet/>
      <dgm:spPr/>
      <dgm:t>
        <a:bodyPr/>
        <a:lstStyle/>
        <a:p>
          <a:endParaRPr lang="en-US"/>
        </a:p>
      </dgm:t>
    </dgm:pt>
    <dgm:pt modelId="{3D8AD0F3-C35D-4E66-A65C-33278DBE45E3}" type="sibTrans" cxnId="{B159956F-FBD1-4C8A-8BFA-4A53667BC2B0}">
      <dgm:prSet/>
      <dgm:spPr/>
      <dgm:t>
        <a:bodyPr/>
        <a:lstStyle/>
        <a:p>
          <a:endParaRPr lang="en-US"/>
        </a:p>
      </dgm:t>
    </dgm:pt>
    <dgm:pt modelId="{5F7995F5-B1BF-4290-8B3D-C95EA94AB6FC}">
      <dgm:prSet/>
      <dgm:spPr/>
      <dgm:t>
        <a:bodyPr/>
        <a:lstStyle/>
        <a:p>
          <a:r>
            <a:rPr lang="en-US"/>
            <a:t>Ministry of Economy Drafts order (grant or reject) based on the commission’s opinion.</a:t>
          </a:r>
        </a:p>
      </dgm:t>
    </dgm:pt>
    <dgm:pt modelId="{A76CCB00-89FA-4A29-8A99-174A2CE15DF7}" type="parTrans" cxnId="{235F3158-7B4A-4852-B318-64DC76706586}">
      <dgm:prSet/>
      <dgm:spPr/>
      <dgm:t>
        <a:bodyPr/>
        <a:lstStyle/>
        <a:p>
          <a:endParaRPr lang="en-US"/>
        </a:p>
      </dgm:t>
    </dgm:pt>
    <dgm:pt modelId="{44DC53E6-FC00-44FD-A27A-E6D07B18915C}" type="sibTrans" cxnId="{235F3158-7B4A-4852-B318-64DC76706586}">
      <dgm:prSet/>
      <dgm:spPr/>
      <dgm:t>
        <a:bodyPr/>
        <a:lstStyle/>
        <a:p>
          <a:endParaRPr lang="en-US"/>
        </a:p>
      </dgm:t>
    </dgm:pt>
    <dgm:pt modelId="{8BBEF850-8114-4DEA-86AB-1BF8139118B6}">
      <dgm:prSet/>
      <dgm:spPr/>
      <dgm:t>
        <a:bodyPr/>
        <a:lstStyle/>
        <a:p>
          <a:r>
            <a:rPr lang="en-US"/>
            <a:t>Cabinet of Ministers: Makes the final decision.</a:t>
          </a:r>
        </a:p>
      </dgm:t>
    </dgm:pt>
    <dgm:pt modelId="{B81667BF-718C-480F-B238-8D66B18C44BC}" type="parTrans" cxnId="{8ABFF6E1-D47E-4BA0-860A-39E3ABD9A701}">
      <dgm:prSet/>
      <dgm:spPr/>
      <dgm:t>
        <a:bodyPr/>
        <a:lstStyle/>
        <a:p>
          <a:endParaRPr lang="en-US"/>
        </a:p>
      </dgm:t>
    </dgm:pt>
    <dgm:pt modelId="{809846E9-83BA-444B-AF17-BB071016A858}" type="sibTrans" cxnId="{8ABFF6E1-D47E-4BA0-860A-39E3ABD9A701}">
      <dgm:prSet/>
      <dgm:spPr/>
      <dgm:t>
        <a:bodyPr/>
        <a:lstStyle/>
        <a:p>
          <a:endParaRPr lang="en-US"/>
        </a:p>
      </dgm:t>
    </dgm:pt>
    <dgm:pt modelId="{9DAAD954-2E81-4699-BA33-A8B3F899A7EF}" type="pres">
      <dgm:prSet presAssocID="{0D4E2B16-FE56-47A2-9178-6714EEDE0039}" presName="Name0" presStyleCnt="0">
        <dgm:presLayoutVars>
          <dgm:dir/>
          <dgm:animLvl val="lvl"/>
          <dgm:resizeHandles val="exact"/>
        </dgm:presLayoutVars>
      </dgm:prSet>
      <dgm:spPr/>
    </dgm:pt>
    <dgm:pt modelId="{6EB997F7-5D3A-417A-AA72-58C786BEA032}" type="pres">
      <dgm:prSet presAssocID="{32FB596C-AB78-4769-8843-A237CFE2FD65}" presName="parTxOnly" presStyleLbl="node1" presStyleIdx="0" presStyleCnt="5">
        <dgm:presLayoutVars>
          <dgm:chMax val="0"/>
          <dgm:chPref val="0"/>
          <dgm:bulletEnabled val="1"/>
        </dgm:presLayoutVars>
      </dgm:prSet>
      <dgm:spPr/>
    </dgm:pt>
    <dgm:pt modelId="{EE8927B7-5CB6-4DA1-A4E3-6011BEF5B7E4}" type="pres">
      <dgm:prSet presAssocID="{4B945A02-8E47-4DF3-9C45-5E93D62A6C78}" presName="parTxOnlySpace" presStyleCnt="0"/>
      <dgm:spPr/>
    </dgm:pt>
    <dgm:pt modelId="{4B77CB9B-0BAE-459E-AA1D-546195930164}" type="pres">
      <dgm:prSet presAssocID="{569DCEA0-AE98-464C-8963-758877A85B5A}" presName="parTxOnly" presStyleLbl="node1" presStyleIdx="1" presStyleCnt="5">
        <dgm:presLayoutVars>
          <dgm:chMax val="0"/>
          <dgm:chPref val="0"/>
          <dgm:bulletEnabled val="1"/>
        </dgm:presLayoutVars>
      </dgm:prSet>
      <dgm:spPr/>
    </dgm:pt>
    <dgm:pt modelId="{AB0EFBF0-1E66-4E31-A70C-1591E3A945A4}" type="pres">
      <dgm:prSet presAssocID="{9FDB751A-6EBA-4671-832A-2A9DDE77E375}" presName="parTxOnlySpace" presStyleCnt="0"/>
      <dgm:spPr/>
    </dgm:pt>
    <dgm:pt modelId="{C43636B5-7ED1-405F-B610-3B22CB17EEED}" type="pres">
      <dgm:prSet presAssocID="{E561C887-3778-438B-990F-007B7A10F02B}" presName="parTxOnly" presStyleLbl="node1" presStyleIdx="2" presStyleCnt="5">
        <dgm:presLayoutVars>
          <dgm:chMax val="0"/>
          <dgm:chPref val="0"/>
          <dgm:bulletEnabled val="1"/>
        </dgm:presLayoutVars>
      </dgm:prSet>
      <dgm:spPr/>
    </dgm:pt>
    <dgm:pt modelId="{E8EA4818-0945-4114-9492-6E86B784E9D9}" type="pres">
      <dgm:prSet presAssocID="{3D8AD0F3-C35D-4E66-A65C-33278DBE45E3}" presName="parTxOnlySpace" presStyleCnt="0"/>
      <dgm:spPr/>
    </dgm:pt>
    <dgm:pt modelId="{679A03A4-A680-4ADF-A451-D6E205E8CCF2}" type="pres">
      <dgm:prSet presAssocID="{5F7995F5-B1BF-4290-8B3D-C95EA94AB6FC}" presName="parTxOnly" presStyleLbl="node1" presStyleIdx="3" presStyleCnt="5">
        <dgm:presLayoutVars>
          <dgm:chMax val="0"/>
          <dgm:chPref val="0"/>
          <dgm:bulletEnabled val="1"/>
        </dgm:presLayoutVars>
      </dgm:prSet>
      <dgm:spPr/>
    </dgm:pt>
    <dgm:pt modelId="{CAFF22C1-8136-42BB-907E-064B34D22EF3}" type="pres">
      <dgm:prSet presAssocID="{44DC53E6-FC00-44FD-A27A-E6D07B18915C}" presName="parTxOnlySpace" presStyleCnt="0"/>
      <dgm:spPr/>
    </dgm:pt>
    <dgm:pt modelId="{E61265F5-A979-451E-B623-23C5C3F0E9CB}" type="pres">
      <dgm:prSet presAssocID="{8BBEF850-8114-4DEA-86AB-1BF8139118B6}" presName="parTxOnly" presStyleLbl="node1" presStyleIdx="4" presStyleCnt="5">
        <dgm:presLayoutVars>
          <dgm:chMax val="0"/>
          <dgm:chPref val="0"/>
          <dgm:bulletEnabled val="1"/>
        </dgm:presLayoutVars>
      </dgm:prSet>
      <dgm:spPr/>
    </dgm:pt>
  </dgm:ptLst>
  <dgm:cxnLst>
    <dgm:cxn modelId="{6CE4DE25-0F8A-4901-BDB7-976AB13B054A}" type="presOf" srcId="{569DCEA0-AE98-464C-8963-758877A85B5A}" destId="{4B77CB9B-0BAE-459E-AA1D-546195930164}" srcOrd="0" destOrd="0" presId="urn:microsoft.com/office/officeart/2005/8/layout/chevron1"/>
    <dgm:cxn modelId="{B159956F-FBD1-4C8A-8BFA-4A53667BC2B0}" srcId="{0D4E2B16-FE56-47A2-9178-6714EEDE0039}" destId="{E561C887-3778-438B-990F-007B7A10F02B}" srcOrd="2" destOrd="0" parTransId="{23D2D6B6-710B-4FB3-A08C-0CD8327A565F}" sibTransId="{3D8AD0F3-C35D-4E66-A65C-33278DBE45E3}"/>
    <dgm:cxn modelId="{B5152E73-1460-4ACC-9B51-24D9096498BE}" srcId="{0D4E2B16-FE56-47A2-9178-6714EEDE0039}" destId="{569DCEA0-AE98-464C-8963-758877A85B5A}" srcOrd="1" destOrd="0" parTransId="{E4AD535D-66F9-4DE2-89BA-611BAFF73AFD}" sibTransId="{9FDB751A-6EBA-4671-832A-2A9DDE77E375}"/>
    <dgm:cxn modelId="{235F3158-7B4A-4852-B318-64DC76706586}" srcId="{0D4E2B16-FE56-47A2-9178-6714EEDE0039}" destId="{5F7995F5-B1BF-4290-8B3D-C95EA94AB6FC}" srcOrd="3" destOrd="0" parTransId="{A76CCB00-89FA-4A29-8A99-174A2CE15DF7}" sibTransId="{44DC53E6-FC00-44FD-A27A-E6D07B18915C}"/>
    <dgm:cxn modelId="{854C3658-19C5-4ADE-BB64-7EF54EBE0E87}" type="presOf" srcId="{8BBEF850-8114-4DEA-86AB-1BF8139118B6}" destId="{E61265F5-A979-451E-B623-23C5C3F0E9CB}" srcOrd="0" destOrd="0" presId="urn:microsoft.com/office/officeart/2005/8/layout/chevron1"/>
    <dgm:cxn modelId="{304FFF83-FD8E-46E2-901C-388A02EE71C9}" type="presOf" srcId="{0D4E2B16-FE56-47A2-9178-6714EEDE0039}" destId="{9DAAD954-2E81-4699-BA33-A8B3F899A7EF}" srcOrd="0" destOrd="0" presId="urn:microsoft.com/office/officeart/2005/8/layout/chevron1"/>
    <dgm:cxn modelId="{5E38FFAE-4463-4140-9A26-964EAABB5775}" type="presOf" srcId="{5F7995F5-B1BF-4290-8B3D-C95EA94AB6FC}" destId="{679A03A4-A680-4ADF-A451-D6E205E8CCF2}" srcOrd="0" destOrd="0" presId="urn:microsoft.com/office/officeart/2005/8/layout/chevron1"/>
    <dgm:cxn modelId="{B28441B8-744D-423E-BE2E-224E818786BF}" srcId="{0D4E2B16-FE56-47A2-9178-6714EEDE0039}" destId="{32FB596C-AB78-4769-8843-A237CFE2FD65}" srcOrd="0" destOrd="0" parTransId="{0891D52A-9E67-494A-B555-755AE79F36AC}" sibTransId="{4B945A02-8E47-4DF3-9C45-5E93D62A6C78}"/>
    <dgm:cxn modelId="{1689A7D9-6507-48AF-9F2E-A68BF91D5AE8}" type="presOf" srcId="{E561C887-3778-438B-990F-007B7A10F02B}" destId="{C43636B5-7ED1-405F-B610-3B22CB17EEED}" srcOrd="0" destOrd="0" presId="urn:microsoft.com/office/officeart/2005/8/layout/chevron1"/>
    <dgm:cxn modelId="{8ABFF6E1-D47E-4BA0-860A-39E3ABD9A701}" srcId="{0D4E2B16-FE56-47A2-9178-6714EEDE0039}" destId="{8BBEF850-8114-4DEA-86AB-1BF8139118B6}" srcOrd="4" destOrd="0" parTransId="{B81667BF-718C-480F-B238-8D66B18C44BC}" sibTransId="{809846E9-83BA-444B-AF17-BB071016A858}"/>
    <dgm:cxn modelId="{F8FF30F3-72B4-491B-8B92-8A633B46BF98}" type="presOf" srcId="{32FB596C-AB78-4769-8843-A237CFE2FD65}" destId="{6EB997F7-5D3A-417A-AA72-58C786BEA032}" srcOrd="0" destOrd="0" presId="urn:microsoft.com/office/officeart/2005/8/layout/chevron1"/>
    <dgm:cxn modelId="{AB739B52-BE08-40A5-9E1F-3C31353B13A3}" type="presParOf" srcId="{9DAAD954-2E81-4699-BA33-A8B3F899A7EF}" destId="{6EB997F7-5D3A-417A-AA72-58C786BEA032}" srcOrd="0" destOrd="0" presId="urn:microsoft.com/office/officeart/2005/8/layout/chevron1"/>
    <dgm:cxn modelId="{98CBD4DC-E8A7-449B-B053-5B95896A6958}" type="presParOf" srcId="{9DAAD954-2E81-4699-BA33-A8B3F899A7EF}" destId="{EE8927B7-5CB6-4DA1-A4E3-6011BEF5B7E4}" srcOrd="1" destOrd="0" presId="urn:microsoft.com/office/officeart/2005/8/layout/chevron1"/>
    <dgm:cxn modelId="{738BAB4F-DD2A-4FA4-A9A5-7951A9670E29}" type="presParOf" srcId="{9DAAD954-2E81-4699-BA33-A8B3F899A7EF}" destId="{4B77CB9B-0BAE-459E-AA1D-546195930164}" srcOrd="2" destOrd="0" presId="urn:microsoft.com/office/officeart/2005/8/layout/chevron1"/>
    <dgm:cxn modelId="{508FC724-2564-4C50-9A84-0E225D71144F}" type="presParOf" srcId="{9DAAD954-2E81-4699-BA33-A8B3F899A7EF}" destId="{AB0EFBF0-1E66-4E31-A70C-1591E3A945A4}" srcOrd="3" destOrd="0" presId="urn:microsoft.com/office/officeart/2005/8/layout/chevron1"/>
    <dgm:cxn modelId="{3B028222-0F61-493D-B767-42CA541BFA0A}" type="presParOf" srcId="{9DAAD954-2E81-4699-BA33-A8B3F899A7EF}" destId="{C43636B5-7ED1-405F-B610-3B22CB17EEED}" srcOrd="4" destOrd="0" presId="urn:microsoft.com/office/officeart/2005/8/layout/chevron1"/>
    <dgm:cxn modelId="{66EFD40F-C932-40D8-8902-433271F82C33}" type="presParOf" srcId="{9DAAD954-2E81-4699-BA33-A8B3F899A7EF}" destId="{E8EA4818-0945-4114-9492-6E86B784E9D9}" srcOrd="5" destOrd="0" presId="urn:microsoft.com/office/officeart/2005/8/layout/chevron1"/>
    <dgm:cxn modelId="{91D662E4-4AAB-4906-BADC-643E273E8B79}" type="presParOf" srcId="{9DAAD954-2E81-4699-BA33-A8B3F899A7EF}" destId="{679A03A4-A680-4ADF-A451-D6E205E8CCF2}" srcOrd="6" destOrd="0" presId="urn:microsoft.com/office/officeart/2005/8/layout/chevron1"/>
    <dgm:cxn modelId="{942A50AE-2EEF-491B-B867-40DAD9AA6C71}" type="presParOf" srcId="{9DAAD954-2E81-4699-BA33-A8B3F899A7EF}" destId="{CAFF22C1-8136-42BB-907E-064B34D22EF3}" srcOrd="7" destOrd="0" presId="urn:microsoft.com/office/officeart/2005/8/layout/chevron1"/>
    <dgm:cxn modelId="{8093D9D3-034A-42F7-9771-3534A9A570DA}" type="presParOf" srcId="{9DAAD954-2E81-4699-BA33-A8B3F899A7EF}" destId="{E61265F5-A979-451E-B623-23C5C3F0E9CB}" srcOrd="8"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D4E2B16-FE56-47A2-9178-6714EEDE0039}" type="doc">
      <dgm:prSet loTypeId="urn:microsoft.com/office/officeart/2005/8/layout/chevron1" loCatId="process" qsTypeId="urn:microsoft.com/office/officeart/2005/8/quickstyle/simple1" qsCatId="simple" csTypeId="urn:microsoft.com/office/officeart/2005/8/colors/accent1_2" csCatId="accent1" phldr="1"/>
      <dgm:spPr/>
    </dgm:pt>
    <dgm:pt modelId="{32FB596C-AB78-4769-8843-A237CFE2FD65}">
      <dgm:prSet phldrT="[Text]"/>
      <dgm:spPr/>
      <dgm:t>
        <a:bodyPr/>
        <a:lstStyle/>
        <a:p>
          <a:r>
            <a:rPr lang="en-US"/>
            <a:t>Municipal Council Submits proposal with required documents to the Ministry of Economy</a:t>
          </a:r>
        </a:p>
      </dgm:t>
    </dgm:pt>
    <dgm:pt modelId="{0891D52A-9E67-494A-B555-755AE79F36AC}" type="parTrans" cxnId="{B28441B8-744D-423E-BE2E-224E818786BF}">
      <dgm:prSet/>
      <dgm:spPr/>
      <dgm:t>
        <a:bodyPr/>
        <a:lstStyle/>
        <a:p>
          <a:endParaRPr lang="en-US"/>
        </a:p>
      </dgm:t>
    </dgm:pt>
    <dgm:pt modelId="{4B945A02-8E47-4DF3-9C45-5E93D62A6C78}" type="sibTrans" cxnId="{B28441B8-744D-423E-BE2E-224E818786BF}">
      <dgm:prSet/>
      <dgm:spPr/>
      <dgm:t>
        <a:bodyPr/>
        <a:lstStyle/>
        <a:p>
          <a:endParaRPr lang="en-US"/>
        </a:p>
      </dgm:t>
    </dgm:pt>
    <dgm:pt modelId="{569DCEA0-AE98-464C-8963-758877A85B5A}">
      <dgm:prSet phldrT="[Text]"/>
      <dgm:spPr/>
      <dgm:t>
        <a:bodyPr/>
        <a:lstStyle/>
        <a:p>
          <a:r>
            <a:rPr lang="en-US"/>
            <a:t>Ministry of Economy forms a working group to review the proposal.</a:t>
          </a:r>
        </a:p>
      </dgm:t>
    </dgm:pt>
    <dgm:pt modelId="{E4AD535D-66F9-4DE2-89BA-611BAFF73AFD}" type="parTrans" cxnId="{B5152E73-1460-4ACC-9B51-24D9096498BE}">
      <dgm:prSet/>
      <dgm:spPr/>
      <dgm:t>
        <a:bodyPr/>
        <a:lstStyle/>
        <a:p>
          <a:endParaRPr lang="en-US"/>
        </a:p>
      </dgm:t>
    </dgm:pt>
    <dgm:pt modelId="{9FDB751A-6EBA-4671-832A-2A9DDE77E375}" type="sibTrans" cxnId="{B5152E73-1460-4ACC-9B51-24D9096498BE}">
      <dgm:prSet/>
      <dgm:spPr/>
      <dgm:t>
        <a:bodyPr/>
        <a:lstStyle/>
        <a:p>
          <a:endParaRPr lang="en-US"/>
        </a:p>
      </dgm:t>
    </dgm:pt>
    <dgm:pt modelId="{5F7995F5-B1BF-4290-8B3D-C95EA94AB6FC}">
      <dgm:prSet/>
      <dgm:spPr/>
      <dgm:t>
        <a:bodyPr/>
        <a:lstStyle/>
        <a:p>
          <a:r>
            <a:rPr lang="en-US"/>
            <a:t>Tourism Policy Department prepares a reasoned opinion, drafts resolutions or laws, and submits them to the Government.</a:t>
          </a:r>
        </a:p>
      </dgm:t>
    </dgm:pt>
    <dgm:pt modelId="{A76CCB00-89FA-4A29-8A99-174A2CE15DF7}" type="parTrans" cxnId="{235F3158-7B4A-4852-B318-64DC76706586}">
      <dgm:prSet/>
      <dgm:spPr/>
      <dgm:t>
        <a:bodyPr/>
        <a:lstStyle/>
        <a:p>
          <a:endParaRPr lang="en-US"/>
        </a:p>
      </dgm:t>
    </dgm:pt>
    <dgm:pt modelId="{44DC53E6-FC00-44FD-A27A-E6D07B18915C}" type="sibTrans" cxnId="{235F3158-7B4A-4852-B318-64DC76706586}">
      <dgm:prSet/>
      <dgm:spPr/>
      <dgm:t>
        <a:bodyPr/>
        <a:lstStyle/>
        <a:p>
          <a:endParaRPr lang="en-US"/>
        </a:p>
      </dgm:t>
    </dgm:pt>
    <dgm:pt modelId="{8BBEF850-8114-4DEA-86AB-1BF8139118B6}">
      <dgm:prSet/>
      <dgm:spPr/>
      <dgm:t>
        <a:bodyPr/>
        <a:lstStyle/>
        <a:p>
          <a:r>
            <a:rPr lang="en-US"/>
            <a:t>Government of Lithuania Makes the final decision</a:t>
          </a:r>
        </a:p>
      </dgm:t>
    </dgm:pt>
    <dgm:pt modelId="{B81667BF-718C-480F-B238-8D66B18C44BC}" type="parTrans" cxnId="{8ABFF6E1-D47E-4BA0-860A-39E3ABD9A701}">
      <dgm:prSet/>
      <dgm:spPr/>
      <dgm:t>
        <a:bodyPr/>
        <a:lstStyle/>
        <a:p>
          <a:endParaRPr lang="en-US"/>
        </a:p>
      </dgm:t>
    </dgm:pt>
    <dgm:pt modelId="{809846E9-83BA-444B-AF17-BB071016A858}" type="sibTrans" cxnId="{8ABFF6E1-D47E-4BA0-860A-39E3ABD9A701}">
      <dgm:prSet/>
      <dgm:spPr/>
      <dgm:t>
        <a:bodyPr/>
        <a:lstStyle/>
        <a:p>
          <a:endParaRPr lang="en-US"/>
        </a:p>
      </dgm:t>
    </dgm:pt>
    <dgm:pt modelId="{D8B6C250-434A-46D7-8959-19F27BC7E3BC}">
      <dgm:prSet/>
      <dgm:spPr/>
      <dgm:t>
        <a:bodyPr/>
        <a:lstStyle/>
        <a:p>
          <a:r>
            <a:rPr lang="en-US"/>
            <a:t>Minister of Economy reviews the working group’s conclusion and supporting documents.</a:t>
          </a:r>
        </a:p>
      </dgm:t>
    </dgm:pt>
    <dgm:pt modelId="{0E6822D9-6DED-4883-9D70-129BDA2F0D67}" type="parTrans" cxnId="{14E7DAA0-2692-4E1F-8E09-6F917118092B}">
      <dgm:prSet/>
      <dgm:spPr/>
      <dgm:t>
        <a:bodyPr/>
        <a:lstStyle/>
        <a:p>
          <a:endParaRPr lang="en-US"/>
        </a:p>
      </dgm:t>
    </dgm:pt>
    <dgm:pt modelId="{6B086E92-9632-459E-A93F-CC1D7C58ECC9}" type="sibTrans" cxnId="{14E7DAA0-2692-4E1F-8E09-6F917118092B}">
      <dgm:prSet/>
      <dgm:spPr/>
      <dgm:t>
        <a:bodyPr/>
        <a:lstStyle/>
        <a:p>
          <a:endParaRPr lang="en-US"/>
        </a:p>
      </dgm:t>
    </dgm:pt>
    <dgm:pt modelId="{9DAAD954-2E81-4699-BA33-A8B3F899A7EF}" type="pres">
      <dgm:prSet presAssocID="{0D4E2B16-FE56-47A2-9178-6714EEDE0039}" presName="Name0" presStyleCnt="0">
        <dgm:presLayoutVars>
          <dgm:dir/>
          <dgm:animLvl val="lvl"/>
          <dgm:resizeHandles val="exact"/>
        </dgm:presLayoutVars>
      </dgm:prSet>
      <dgm:spPr/>
    </dgm:pt>
    <dgm:pt modelId="{6EB997F7-5D3A-417A-AA72-58C786BEA032}" type="pres">
      <dgm:prSet presAssocID="{32FB596C-AB78-4769-8843-A237CFE2FD65}" presName="parTxOnly" presStyleLbl="node1" presStyleIdx="0" presStyleCnt="5">
        <dgm:presLayoutVars>
          <dgm:chMax val="0"/>
          <dgm:chPref val="0"/>
          <dgm:bulletEnabled val="1"/>
        </dgm:presLayoutVars>
      </dgm:prSet>
      <dgm:spPr/>
    </dgm:pt>
    <dgm:pt modelId="{EE8927B7-5CB6-4DA1-A4E3-6011BEF5B7E4}" type="pres">
      <dgm:prSet presAssocID="{4B945A02-8E47-4DF3-9C45-5E93D62A6C78}" presName="parTxOnlySpace" presStyleCnt="0"/>
      <dgm:spPr/>
    </dgm:pt>
    <dgm:pt modelId="{4B77CB9B-0BAE-459E-AA1D-546195930164}" type="pres">
      <dgm:prSet presAssocID="{569DCEA0-AE98-464C-8963-758877A85B5A}" presName="parTxOnly" presStyleLbl="node1" presStyleIdx="1" presStyleCnt="5">
        <dgm:presLayoutVars>
          <dgm:chMax val="0"/>
          <dgm:chPref val="0"/>
          <dgm:bulletEnabled val="1"/>
        </dgm:presLayoutVars>
      </dgm:prSet>
      <dgm:spPr/>
    </dgm:pt>
    <dgm:pt modelId="{AB0EFBF0-1E66-4E31-A70C-1591E3A945A4}" type="pres">
      <dgm:prSet presAssocID="{9FDB751A-6EBA-4671-832A-2A9DDE77E375}" presName="parTxOnlySpace" presStyleCnt="0"/>
      <dgm:spPr/>
    </dgm:pt>
    <dgm:pt modelId="{085C9E41-6D49-46FD-841D-A81F196CA7EB}" type="pres">
      <dgm:prSet presAssocID="{D8B6C250-434A-46D7-8959-19F27BC7E3BC}" presName="parTxOnly" presStyleLbl="node1" presStyleIdx="2" presStyleCnt="5">
        <dgm:presLayoutVars>
          <dgm:chMax val="0"/>
          <dgm:chPref val="0"/>
          <dgm:bulletEnabled val="1"/>
        </dgm:presLayoutVars>
      </dgm:prSet>
      <dgm:spPr/>
    </dgm:pt>
    <dgm:pt modelId="{A4DDAFC3-5CA7-4823-AD2D-5B9F9A19B964}" type="pres">
      <dgm:prSet presAssocID="{6B086E92-9632-459E-A93F-CC1D7C58ECC9}" presName="parTxOnlySpace" presStyleCnt="0"/>
      <dgm:spPr/>
    </dgm:pt>
    <dgm:pt modelId="{679A03A4-A680-4ADF-A451-D6E205E8CCF2}" type="pres">
      <dgm:prSet presAssocID="{5F7995F5-B1BF-4290-8B3D-C95EA94AB6FC}" presName="parTxOnly" presStyleLbl="node1" presStyleIdx="3" presStyleCnt="5">
        <dgm:presLayoutVars>
          <dgm:chMax val="0"/>
          <dgm:chPref val="0"/>
          <dgm:bulletEnabled val="1"/>
        </dgm:presLayoutVars>
      </dgm:prSet>
      <dgm:spPr/>
    </dgm:pt>
    <dgm:pt modelId="{CAFF22C1-8136-42BB-907E-064B34D22EF3}" type="pres">
      <dgm:prSet presAssocID="{44DC53E6-FC00-44FD-A27A-E6D07B18915C}" presName="parTxOnlySpace" presStyleCnt="0"/>
      <dgm:spPr/>
    </dgm:pt>
    <dgm:pt modelId="{E61265F5-A979-451E-B623-23C5C3F0E9CB}" type="pres">
      <dgm:prSet presAssocID="{8BBEF850-8114-4DEA-86AB-1BF8139118B6}" presName="parTxOnly" presStyleLbl="node1" presStyleIdx="4" presStyleCnt="5">
        <dgm:presLayoutVars>
          <dgm:chMax val="0"/>
          <dgm:chPref val="0"/>
          <dgm:bulletEnabled val="1"/>
        </dgm:presLayoutVars>
      </dgm:prSet>
      <dgm:spPr/>
    </dgm:pt>
  </dgm:ptLst>
  <dgm:cxnLst>
    <dgm:cxn modelId="{ADB6526E-E8DE-44D1-8291-74A0420A2774}" type="presOf" srcId="{D8B6C250-434A-46D7-8959-19F27BC7E3BC}" destId="{085C9E41-6D49-46FD-841D-A81F196CA7EB}" srcOrd="0" destOrd="0" presId="urn:microsoft.com/office/officeart/2005/8/layout/chevron1"/>
    <dgm:cxn modelId="{B5152E73-1460-4ACC-9B51-24D9096498BE}" srcId="{0D4E2B16-FE56-47A2-9178-6714EEDE0039}" destId="{569DCEA0-AE98-464C-8963-758877A85B5A}" srcOrd="1" destOrd="0" parTransId="{E4AD535D-66F9-4DE2-89BA-611BAFF73AFD}" sibTransId="{9FDB751A-6EBA-4671-832A-2A9DDE77E375}"/>
    <dgm:cxn modelId="{235F3158-7B4A-4852-B318-64DC76706586}" srcId="{0D4E2B16-FE56-47A2-9178-6714EEDE0039}" destId="{5F7995F5-B1BF-4290-8B3D-C95EA94AB6FC}" srcOrd="3" destOrd="0" parTransId="{A76CCB00-89FA-4A29-8A99-174A2CE15DF7}" sibTransId="{44DC53E6-FC00-44FD-A27A-E6D07B18915C}"/>
    <dgm:cxn modelId="{12A45991-8834-4DFC-8621-D941FABE5C1C}" type="presOf" srcId="{32FB596C-AB78-4769-8843-A237CFE2FD65}" destId="{6EB997F7-5D3A-417A-AA72-58C786BEA032}" srcOrd="0" destOrd="0" presId="urn:microsoft.com/office/officeart/2005/8/layout/chevron1"/>
    <dgm:cxn modelId="{14E7DAA0-2692-4E1F-8E09-6F917118092B}" srcId="{0D4E2B16-FE56-47A2-9178-6714EEDE0039}" destId="{D8B6C250-434A-46D7-8959-19F27BC7E3BC}" srcOrd="2" destOrd="0" parTransId="{0E6822D9-6DED-4883-9D70-129BDA2F0D67}" sibTransId="{6B086E92-9632-459E-A93F-CC1D7C58ECC9}"/>
    <dgm:cxn modelId="{6B367AB5-B7CD-4F9B-93D9-8AAB7E075F44}" type="presOf" srcId="{0D4E2B16-FE56-47A2-9178-6714EEDE0039}" destId="{9DAAD954-2E81-4699-BA33-A8B3F899A7EF}" srcOrd="0" destOrd="0" presId="urn:microsoft.com/office/officeart/2005/8/layout/chevron1"/>
    <dgm:cxn modelId="{B28441B8-744D-423E-BE2E-224E818786BF}" srcId="{0D4E2B16-FE56-47A2-9178-6714EEDE0039}" destId="{32FB596C-AB78-4769-8843-A237CFE2FD65}" srcOrd="0" destOrd="0" parTransId="{0891D52A-9E67-494A-B555-755AE79F36AC}" sibTransId="{4B945A02-8E47-4DF3-9C45-5E93D62A6C78}"/>
    <dgm:cxn modelId="{A35DDEC0-4C50-4855-89D3-BC31FD52A8AA}" type="presOf" srcId="{569DCEA0-AE98-464C-8963-758877A85B5A}" destId="{4B77CB9B-0BAE-459E-AA1D-546195930164}" srcOrd="0" destOrd="0" presId="urn:microsoft.com/office/officeart/2005/8/layout/chevron1"/>
    <dgm:cxn modelId="{8ABFF6E1-D47E-4BA0-860A-39E3ABD9A701}" srcId="{0D4E2B16-FE56-47A2-9178-6714EEDE0039}" destId="{8BBEF850-8114-4DEA-86AB-1BF8139118B6}" srcOrd="4" destOrd="0" parTransId="{B81667BF-718C-480F-B238-8D66B18C44BC}" sibTransId="{809846E9-83BA-444B-AF17-BB071016A858}"/>
    <dgm:cxn modelId="{201015F3-840D-4484-A6CB-20BF5B8E6109}" type="presOf" srcId="{5F7995F5-B1BF-4290-8B3D-C95EA94AB6FC}" destId="{679A03A4-A680-4ADF-A451-D6E205E8CCF2}" srcOrd="0" destOrd="0" presId="urn:microsoft.com/office/officeart/2005/8/layout/chevron1"/>
    <dgm:cxn modelId="{D1859BFA-E081-4ADC-8D41-06C18B909F66}" type="presOf" srcId="{8BBEF850-8114-4DEA-86AB-1BF8139118B6}" destId="{E61265F5-A979-451E-B623-23C5C3F0E9CB}" srcOrd="0" destOrd="0" presId="urn:microsoft.com/office/officeart/2005/8/layout/chevron1"/>
    <dgm:cxn modelId="{1EECEBC0-0600-4AD8-A8F4-732E20D705C5}" type="presParOf" srcId="{9DAAD954-2E81-4699-BA33-A8B3F899A7EF}" destId="{6EB997F7-5D3A-417A-AA72-58C786BEA032}" srcOrd="0" destOrd="0" presId="urn:microsoft.com/office/officeart/2005/8/layout/chevron1"/>
    <dgm:cxn modelId="{C732AC12-11EF-423B-9783-A9540F4A76C1}" type="presParOf" srcId="{9DAAD954-2E81-4699-BA33-A8B3F899A7EF}" destId="{EE8927B7-5CB6-4DA1-A4E3-6011BEF5B7E4}" srcOrd="1" destOrd="0" presId="urn:microsoft.com/office/officeart/2005/8/layout/chevron1"/>
    <dgm:cxn modelId="{EC1E7658-0DDA-4777-9CCA-48103EA28EBA}" type="presParOf" srcId="{9DAAD954-2E81-4699-BA33-A8B3F899A7EF}" destId="{4B77CB9B-0BAE-459E-AA1D-546195930164}" srcOrd="2" destOrd="0" presId="urn:microsoft.com/office/officeart/2005/8/layout/chevron1"/>
    <dgm:cxn modelId="{0A5620B3-533C-4CB0-ABFA-694BAA625703}" type="presParOf" srcId="{9DAAD954-2E81-4699-BA33-A8B3F899A7EF}" destId="{AB0EFBF0-1E66-4E31-A70C-1591E3A945A4}" srcOrd="3" destOrd="0" presId="urn:microsoft.com/office/officeart/2005/8/layout/chevron1"/>
    <dgm:cxn modelId="{C542B783-B659-4C36-AC18-DDE23C0AC430}" type="presParOf" srcId="{9DAAD954-2E81-4699-BA33-A8B3F899A7EF}" destId="{085C9E41-6D49-46FD-841D-A81F196CA7EB}" srcOrd="4" destOrd="0" presId="urn:microsoft.com/office/officeart/2005/8/layout/chevron1"/>
    <dgm:cxn modelId="{82BA9C3A-7F47-4319-A62B-4E0804CE936B}" type="presParOf" srcId="{9DAAD954-2E81-4699-BA33-A8B3F899A7EF}" destId="{A4DDAFC3-5CA7-4823-AD2D-5B9F9A19B964}" srcOrd="5" destOrd="0" presId="urn:microsoft.com/office/officeart/2005/8/layout/chevron1"/>
    <dgm:cxn modelId="{A7762CAE-8A17-4AA6-AAD9-67980FBBDE7B}" type="presParOf" srcId="{9DAAD954-2E81-4699-BA33-A8B3F899A7EF}" destId="{679A03A4-A680-4ADF-A451-D6E205E8CCF2}" srcOrd="6" destOrd="0" presId="urn:microsoft.com/office/officeart/2005/8/layout/chevron1"/>
    <dgm:cxn modelId="{885DC5AE-05AF-490E-9D03-8D0132E340C1}" type="presParOf" srcId="{9DAAD954-2E81-4699-BA33-A8B3F899A7EF}" destId="{CAFF22C1-8136-42BB-907E-064B34D22EF3}" srcOrd="7" destOrd="0" presId="urn:microsoft.com/office/officeart/2005/8/layout/chevron1"/>
    <dgm:cxn modelId="{D5A0234E-E0AB-4D36-B869-896B2E04DF83}" type="presParOf" srcId="{9DAAD954-2E81-4699-BA33-A8B3F899A7EF}" destId="{E61265F5-A979-451E-B623-23C5C3F0E9CB}"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997F7-5D3A-417A-AA72-58C786BEA032}">
      <dsp:nvSpPr>
        <dsp:cNvPr id="0" name=""/>
        <dsp:cNvSpPr/>
      </dsp:nvSpPr>
      <dsp:spPr>
        <a:xfrm>
          <a:off x="1467" y="386428"/>
          <a:ext cx="1306357" cy="52254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Minister of Health Initiates Proposal of Resort Recognition</a:t>
          </a:r>
        </a:p>
      </dsp:txBody>
      <dsp:txXfrm>
        <a:off x="262738" y="386428"/>
        <a:ext cx="783815" cy="522542"/>
      </dsp:txXfrm>
    </dsp:sp>
    <dsp:sp modelId="{4B77CB9B-0BAE-459E-AA1D-546195930164}">
      <dsp:nvSpPr>
        <dsp:cNvPr id="0" name=""/>
        <dsp:cNvSpPr/>
      </dsp:nvSpPr>
      <dsp:spPr>
        <a:xfrm>
          <a:off x="1177189" y="386428"/>
          <a:ext cx="1306357" cy="52254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Council of Minister Approves</a:t>
          </a:r>
        </a:p>
      </dsp:txBody>
      <dsp:txXfrm>
        <a:off x="1438460" y="386428"/>
        <a:ext cx="783815" cy="522542"/>
      </dsp:txXfrm>
    </dsp:sp>
    <dsp:sp modelId="{C43636B5-7ED1-405F-B610-3B22CB17EEED}">
      <dsp:nvSpPr>
        <dsp:cNvPr id="0" name=""/>
        <dsp:cNvSpPr/>
      </dsp:nvSpPr>
      <dsp:spPr>
        <a:xfrm>
          <a:off x="2352911" y="386428"/>
          <a:ext cx="1306357" cy="52254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Collaboration to Establish Regulations</a:t>
          </a:r>
          <a:r>
            <a:rPr lang="ka-GE" sz="700" kern="1200"/>
            <a:t> </a:t>
          </a:r>
          <a:r>
            <a:rPr lang="en-US" sz="700" kern="1200"/>
            <a:t>for Resorts</a:t>
          </a:r>
        </a:p>
      </dsp:txBody>
      <dsp:txXfrm>
        <a:off x="2614182" y="386428"/>
        <a:ext cx="783815" cy="522542"/>
      </dsp:txXfrm>
    </dsp:sp>
    <dsp:sp modelId="{679A03A4-A680-4ADF-A451-D6E205E8CCF2}">
      <dsp:nvSpPr>
        <dsp:cNvPr id="0" name=""/>
        <dsp:cNvSpPr/>
      </dsp:nvSpPr>
      <dsp:spPr>
        <a:xfrm>
          <a:off x="3528632" y="386428"/>
          <a:ext cx="1306357" cy="52254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Minister of Tourism Proposes National Resort Status</a:t>
          </a:r>
        </a:p>
      </dsp:txBody>
      <dsp:txXfrm>
        <a:off x="3789903" y="386428"/>
        <a:ext cx="783815" cy="522542"/>
      </dsp:txXfrm>
    </dsp:sp>
    <dsp:sp modelId="{E61265F5-A979-451E-B623-23C5C3F0E9CB}">
      <dsp:nvSpPr>
        <dsp:cNvPr id="0" name=""/>
        <dsp:cNvSpPr/>
      </dsp:nvSpPr>
      <dsp:spPr>
        <a:xfrm>
          <a:off x="4704354" y="386428"/>
          <a:ext cx="1306357" cy="52254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t>The Council of Ministers adopts an ordinance for national resorts </a:t>
          </a:r>
        </a:p>
      </dsp:txBody>
      <dsp:txXfrm>
        <a:off x="4965625" y="386428"/>
        <a:ext cx="783815" cy="5225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997F7-5D3A-417A-AA72-58C786BEA032}">
      <dsp:nvSpPr>
        <dsp:cNvPr id="0" name=""/>
        <dsp:cNvSpPr/>
      </dsp:nvSpPr>
      <dsp:spPr>
        <a:xfrm>
          <a:off x="1431" y="221435"/>
          <a:ext cx="1274071" cy="50962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US" sz="600" kern="1200"/>
            <a:t>Municipality Submits application with required documents.</a:t>
          </a:r>
        </a:p>
      </dsp:txBody>
      <dsp:txXfrm>
        <a:off x="256245" y="221435"/>
        <a:ext cx="764443" cy="509628"/>
      </dsp:txXfrm>
    </dsp:sp>
    <dsp:sp modelId="{4B77CB9B-0BAE-459E-AA1D-546195930164}">
      <dsp:nvSpPr>
        <dsp:cNvPr id="0" name=""/>
        <dsp:cNvSpPr/>
      </dsp:nvSpPr>
      <dsp:spPr>
        <a:xfrm>
          <a:off x="1148095" y="221435"/>
          <a:ext cx="1274071" cy="50962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US" sz="600" kern="1200"/>
            <a:t>Ministry of Economy Reviews and forwards to the commission.</a:t>
          </a:r>
        </a:p>
      </dsp:txBody>
      <dsp:txXfrm>
        <a:off x="1402909" y="221435"/>
        <a:ext cx="764443" cy="509628"/>
      </dsp:txXfrm>
    </dsp:sp>
    <dsp:sp modelId="{C43636B5-7ED1-405F-B610-3B22CB17EEED}">
      <dsp:nvSpPr>
        <dsp:cNvPr id="0" name=""/>
        <dsp:cNvSpPr/>
      </dsp:nvSpPr>
      <dsp:spPr>
        <a:xfrm>
          <a:off x="2294759" y="221435"/>
          <a:ext cx="1274071" cy="50962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US" sz="600" kern="1200"/>
            <a:t>Commission Evaluates compliance and provides an opinion</a:t>
          </a:r>
        </a:p>
      </dsp:txBody>
      <dsp:txXfrm>
        <a:off x="2549573" y="221435"/>
        <a:ext cx="764443" cy="509628"/>
      </dsp:txXfrm>
    </dsp:sp>
    <dsp:sp modelId="{679A03A4-A680-4ADF-A451-D6E205E8CCF2}">
      <dsp:nvSpPr>
        <dsp:cNvPr id="0" name=""/>
        <dsp:cNvSpPr/>
      </dsp:nvSpPr>
      <dsp:spPr>
        <a:xfrm>
          <a:off x="3441423" y="221435"/>
          <a:ext cx="1274071" cy="50962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US" sz="600" kern="1200"/>
            <a:t>Ministry of Economy Drafts order (grant or reject) based on the commission’s opinion.</a:t>
          </a:r>
        </a:p>
      </dsp:txBody>
      <dsp:txXfrm>
        <a:off x="3696237" y="221435"/>
        <a:ext cx="764443" cy="509628"/>
      </dsp:txXfrm>
    </dsp:sp>
    <dsp:sp modelId="{E61265F5-A979-451E-B623-23C5C3F0E9CB}">
      <dsp:nvSpPr>
        <dsp:cNvPr id="0" name=""/>
        <dsp:cNvSpPr/>
      </dsp:nvSpPr>
      <dsp:spPr>
        <a:xfrm>
          <a:off x="4588087" y="221435"/>
          <a:ext cx="1274071" cy="50962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US" sz="600" kern="1200"/>
            <a:t>Cabinet of Ministers: Makes the final decision.</a:t>
          </a:r>
        </a:p>
      </dsp:txBody>
      <dsp:txXfrm>
        <a:off x="4842901" y="221435"/>
        <a:ext cx="764443" cy="5096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997F7-5D3A-417A-AA72-58C786BEA032}">
      <dsp:nvSpPr>
        <dsp:cNvPr id="0" name=""/>
        <dsp:cNvSpPr/>
      </dsp:nvSpPr>
      <dsp:spPr>
        <a:xfrm>
          <a:off x="1443" y="244435"/>
          <a:ext cx="1285046" cy="51401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a:lnSpc>
              <a:spcPct val="90000"/>
            </a:lnSpc>
            <a:spcBef>
              <a:spcPct val="0"/>
            </a:spcBef>
            <a:spcAft>
              <a:spcPct val="35000"/>
            </a:spcAft>
            <a:buNone/>
          </a:pPr>
          <a:r>
            <a:rPr lang="en-US" sz="500" kern="1200"/>
            <a:t>Municipal Council Submits proposal with required documents to the Ministry of Economy</a:t>
          </a:r>
        </a:p>
      </dsp:txBody>
      <dsp:txXfrm>
        <a:off x="258452" y="244435"/>
        <a:ext cx="771028" cy="514018"/>
      </dsp:txXfrm>
    </dsp:sp>
    <dsp:sp modelId="{4B77CB9B-0BAE-459E-AA1D-546195930164}">
      <dsp:nvSpPr>
        <dsp:cNvPr id="0" name=""/>
        <dsp:cNvSpPr/>
      </dsp:nvSpPr>
      <dsp:spPr>
        <a:xfrm>
          <a:off x="1157985" y="244435"/>
          <a:ext cx="1285046" cy="51401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a:lnSpc>
              <a:spcPct val="90000"/>
            </a:lnSpc>
            <a:spcBef>
              <a:spcPct val="0"/>
            </a:spcBef>
            <a:spcAft>
              <a:spcPct val="35000"/>
            </a:spcAft>
            <a:buNone/>
          </a:pPr>
          <a:r>
            <a:rPr lang="en-US" sz="500" kern="1200"/>
            <a:t>Ministry of Economy forms a working group to review the proposal.</a:t>
          </a:r>
        </a:p>
      </dsp:txBody>
      <dsp:txXfrm>
        <a:off x="1414994" y="244435"/>
        <a:ext cx="771028" cy="514018"/>
      </dsp:txXfrm>
    </dsp:sp>
    <dsp:sp modelId="{085C9E41-6D49-46FD-841D-A81F196CA7EB}">
      <dsp:nvSpPr>
        <dsp:cNvPr id="0" name=""/>
        <dsp:cNvSpPr/>
      </dsp:nvSpPr>
      <dsp:spPr>
        <a:xfrm>
          <a:off x="2314528" y="244435"/>
          <a:ext cx="1285046" cy="51401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a:lnSpc>
              <a:spcPct val="90000"/>
            </a:lnSpc>
            <a:spcBef>
              <a:spcPct val="0"/>
            </a:spcBef>
            <a:spcAft>
              <a:spcPct val="35000"/>
            </a:spcAft>
            <a:buNone/>
          </a:pPr>
          <a:r>
            <a:rPr lang="en-US" sz="500" kern="1200"/>
            <a:t>Minister of Economy reviews the working group’s conclusion and supporting documents.</a:t>
          </a:r>
        </a:p>
      </dsp:txBody>
      <dsp:txXfrm>
        <a:off x="2571537" y="244435"/>
        <a:ext cx="771028" cy="514018"/>
      </dsp:txXfrm>
    </dsp:sp>
    <dsp:sp modelId="{679A03A4-A680-4ADF-A451-D6E205E8CCF2}">
      <dsp:nvSpPr>
        <dsp:cNvPr id="0" name=""/>
        <dsp:cNvSpPr/>
      </dsp:nvSpPr>
      <dsp:spPr>
        <a:xfrm>
          <a:off x="3471070" y="244435"/>
          <a:ext cx="1285046" cy="51401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a:lnSpc>
              <a:spcPct val="90000"/>
            </a:lnSpc>
            <a:spcBef>
              <a:spcPct val="0"/>
            </a:spcBef>
            <a:spcAft>
              <a:spcPct val="35000"/>
            </a:spcAft>
            <a:buNone/>
          </a:pPr>
          <a:r>
            <a:rPr lang="en-US" sz="500" kern="1200"/>
            <a:t>Tourism Policy Department prepares a reasoned opinion, drafts resolutions or laws, and submits them to the Government.</a:t>
          </a:r>
        </a:p>
      </dsp:txBody>
      <dsp:txXfrm>
        <a:off x="3728079" y="244435"/>
        <a:ext cx="771028" cy="514018"/>
      </dsp:txXfrm>
    </dsp:sp>
    <dsp:sp modelId="{E61265F5-A979-451E-B623-23C5C3F0E9CB}">
      <dsp:nvSpPr>
        <dsp:cNvPr id="0" name=""/>
        <dsp:cNvSpPr/>
      </dsp:nvSpPr>
      <dsp:spPr>
        <a:xfrm>
          <a:off x="4627612" y="244435"/>
          <a:ext cx="1285046" cy="51401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marL="0" lvl="0" indent="0" algn="ctr" defTabSz="222250">
            <a:lnSpc>
              <a:spcPct val="90000"/>
            </a:lnSpc>
            <a:spcBef>
              <a:spcPct val="0"/>
            </a:spcBef>
            <a:spcAft>
              <a:spcPct val="35000"/>
            </a:spcAft>
            <a:buNone/>
          </a:pPr>
          <a:r>
            <a:rPr lang="en-US" sz="500" kern="1200"/>
            <a:t>Government of Lithuania Makes the final decision</a:t>
          </a:r>
        </a:p>
      </dsp:txBody>
      <dsp:txXfrm>
        <a:off x="4884621" y="244435"/>
        <a:ext cx="771028" cy="51401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3ED5F-1B92-418D-9735-0EC68EA8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4446</TotalTime>
  <Pages>10</Pages>
  <Words>5078</Words>
  <Characters>28949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Bregadze</dc:creator>
  <cp:keywords/>
  <dc:description/>
  <cp:lastModifiedBy>Ana Iluridze</cp:lastModifiedBy>
  <cp:revision>265</cp:revision>
  <cp:lastPrinted>2024-10-23T12:27:00Z</cp:lastPrinted>
  <dcterms:created xsi:type="dcterms:W3CDTF">2024-09-18T13:07:00Z</dcterms:created>
  <dcterms:modified xsi:type="dcterms:W3CDTF">2026-06-23T12:35:00Z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a88535b4a4c12f8d31cf98ae1e904ab49692cfe250044119692c1558590ed2d4</vt:lpwstr>
  </property>
</Properties>
</file>